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19F65" w14:textId="65204CC7" w:rsidR="00E211F5" w:rsidRPr="00E211F5" w:rsidRDefault="00E211F5" w:rsidP="00E211F5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US" w:bidi="ar-DZ"/>
        </w:rPr>
      </w:pPr>
      <w:bookmarkStart w:id="0" w:name="_GoBack"/>
      <w:bookmarkEnd w:id="0"/>
      <w:r w:rsidRPr="00E211F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/>
        </w:rPr>
        <w:t>مذكرة توضيحية</w:t>
      </w:r>
    </w:p>
    <w:p w14:paraId="68F50F7E" w14:textId="3286FC16" w:rsidR="00E211F5" w:rsidRDefault="00434DC3" w:rsidP="00E211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أولا: </w:t>
      </w:r>
      <w:r w:rsidR="00214294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الإقامة العلمية قصيرة المدى</w:t>
      </w:r>
      <w:r w:rsidR="00214294" w:rsidRPr="00214294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ذات المستوى العالي:</w:t>
      </w:r>
    </w:p>
    <w:p w14:paraId="019C74BB" w14:textId="77777777" w:rsidR="00214294" w:rsidRDefault="00C25DEF" w:rsidP="00C25DEF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1/</w:t>
      </w:r>
      <w:r w:rsid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بالنسبة لطلب الاستفادة لأجل التأهيل الجامعي: يحتسب مرة واحدة ويكون بطلب من المعني يوضع في المنصة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والإثبات يكون ب</w:t>
      </w:r>
      <w:r w:rsidR="00214294" w:rsidRP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تصري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ح شرفي من المعني بأن</w:t>
      </w:r>
      <w:r w:rsid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الاستفادة</w:t>
      </w:r>
      <w:r w:rsidR="00214294" w:rsidRP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لغرض التأهيل الجامعي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  <w:r w:rsidR="00214294" w:rsidRP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14:paraId="6A36D743" w14:textId="77777777" w:rsidR="00627290" w:rsidRDefault="00C25DEF" w:rsidP="00627290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2/</w:t>
      </w:r>
      <w:r w:rsidR="00627290" w:rsidRPr="00627290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627290" w:rsidRP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بخصوص</w:t>
      </w:r>
      <w:r w:rsidR="00627290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الجوائز الدولية المرتبطة بالإنجازات العلمية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r w:rsid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يشترط أن تكون الجائزة </w:t>
      </w:r>
      <w:r w:rsidR="00AD092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ممنوحة في إطار</w:t>
      </w:r>
      <w:r w:rsid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مسابقة دولية تخضع لشروط وقواعد ا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لمسابقات الدولية ويخصص 10 نقاط لهذا المعيار، إضافة إلى احتساب 10 نقاط في حالة تقديم براء</w:t>
      </w:r>
      <w:r w:rsidR="00992FE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ة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اختراع.</w:t>
      </w:r>
    </w:p>
    <w:p w14:paraId="54ED216C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لا تحتسب الجوائز في إطار تكريم أحسن المداخلات في الملتقيات.</w:t>
      </w:r>
    </w:p>
    <w:p w14:paraId="282809BF" w14:textId="77777777" w:rsidR="00AE38C6" w:rsidRDefault="00992FE1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3/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بخصوص نشر المقال: حذف اعتبار معيار الدولي والوطني والاحتفاظ بالتصنيف </w:t>
      </w:r>
      <w:r w:rsidR="00AE38C6">
        <w:rPr>
          <w:rFonts w:asciiTheme="majorBidi" w:hAnsiTheme="majorBidi" w:cstheme="majorBidi"/>
          <w:sz w:val="28"/>
          <w:szCs w:val="28"/>
          <w:lang w:bidi="ar-DZ"/>
        </w:rPr>
        <w:t>A, B, C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حسب القائمة المنشورة في موقع المديرية العامة للبحث العلمي والتطوير التكنولوجي </w:t>
      </w:r>
      <w:r w:rsidR="00AE38C6">
        <w:rPr>
          <w:rFonts w:asciiTheme="majorBidi" w:hAnsiTheme="majorBidi" w:cstheme="majorBidi"/>
          <w:sz w:val="28"/>
          <w:szCs w:val="28"/>
          <w:lang w:bidi="ar-DZ"/>
        </w:rPr>
        <w:t>DGRSDT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230AB23D" w14:textId="77777777" w:rsidR="00AE38C6" w:rsidRDefault="00AE38C6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احتساب المقال</w:t>
      </w:r>
      <w:r w:rsidR="00992FE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يكون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ابتداء من تاريخ الإيداع.</w:t>
      </w:r>
    </w:p>
    <w:p w14:paraId="6C649D6F" w14:textId="77777777" w:rsidR="00AE38C6" w:rsidRDefault="00992FE1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4/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بخصوص المداخلات الدولية المصنفة (</w:t>
      </w:r>
      <w:proofErr w:type="spellStart"/>
      <w:r w:rsidR="00ED38C4">
        <w:rPr>
          <w:rFonts w:asciiTheme="majorBidi" w:hAnsiTheme="majorBidi" w:cstheme="majorBidi"/>
          <w:sz w:val="28"/>
          <w:szCs w:val="28"/>
          <w:lang w:bidi="ar-DZ"/>
        </w:rPr>
        <w:t>Scopus</w:t>
      </w:r>
      <w:proofErr w:type="spellEnd"/>
      <w:r w:rsidR="00ED38C4">
        <w:rPr>
          <w:rFonts w:asciiTheme="majorBidi" w:hAnsiTheme="majorBidi" w:cstheme="majorBidi"/>
          <w:sz w:val="28"/>
          <w:szCs w:val="28"/>
          <w:lang w:bidi="ar-DZ"/>
        </w:rPr>
        <w:t>, WOS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) يكون التحقق عن طريق </w:t>
      </w:r>
      <w:proofErr w:type="spellStart"/>
      <w:r w:rsidR="00ED38C4">
        <w:rPr>
          <w:rFonts w:asciiTheme="majorBidi" w:hAnsiTheme="majorBidi" w:cstheme="majorBidi"/>
          <w:sz w:val="28"/>
          <w:szCs w:val="28"/>
          <w:lang w:bidi="ar-DZ"/>
        </w:rPr>
        <w:t>Scopus</w:t>
      </w:r>
      <w:proofErr w:type="spellEnd"/>
      <w:r w:rsidR="00ED38C4">
        <w:rPr>
          <w:rFonts w:asciiTheme="majorBidi" w:hAnsiTheme="majorBidi" w:cstheme="majorBidi"/>
          <w:sz w:val="28"/>
          <w:szCs w:val="28"/>
          <w:lang w:bidi="ar-DZ"/>
        </w:rPr>
        <w:t xml:space="preserve"> Source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والأوراق الثبوتية هي: شهادة المشاركة + وثيقة تثبت فهرسة الملتقى في </w:t>
      </w:r>
      <w:proofErr w:type="spellStart"/>
      <w:r w:rsidR="00ED38C4">
        <w:rPr>
          <w:rFonts w:asciiTheme="majorBidi" w:hAnsiTheme="majorBidi" w:cstheme="majorBidi"/>
          <w:sz w:val="28"/>
          <w:szCs w:val="28"/>
          <w:lang w:bidi="ar-DZ"/>
        </w:rPr>
        <w:t>Scopus</w:t>
      </w:r>
      <w:proofErr w:type="spellEnd"/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6AF88BE8" w14:textId="77777777" w:rsidR="00ED38C4" w:rsidRDefault="00ED38C4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بالنسبة للملتقيات الدولية غير المصنفة تحتسب دولية سواء عُقدت خارج الوطن أو داخله.</w:t>
      </w:r>
    </w:p>
    <w:p w14:paraId="5C1C225D" w14:textId="77777777" w:rsidR="00ED38C4" w:rsidRDefault="00ED38C4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الأوراق الثبوتية بالنسبة للملتقيات الدولية غير المصنفة والملتقيات الوطنية تكون بشهادة المشاركة فقط.</w:t>
      </w:r>
    </w:p>
    <w:p w14:paraId="3E5F36F5" w14:textId="77777777" w:rsidR="00ED38C4" w:rsidRDefault="00992FE1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5/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بخصوص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المشاركة في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المشروع الدولي يكون الإثبات بوثيقة تسلم من نيابة مديرية الجامعة للعلاقات الخارجية </w:t>
      </w:r>
      <w:r w:rsidR="00ED38C4">
        <w:rPr>
          <w:rFonts w:asciiTheme="majorBidi" w:hAnsiTheme="majorBidi" w:cstheme="majorBidi"/>
          <w:sz w:val="28"/>
          <w:szCs w:val="28"/>
          <w:lang w:bidi="ar-DZ"/>
        </w:rPr>
        <w:t>VREX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65CC216E" w14:textId="77777777" w:rsidR="00ED38C4" w:rsidRDefault="00B543D5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تحتسب 10 نقاط للمشروع الواحد خلال مرحلة الاعتماد دون تراكم في حالة عدم الاستفادة السابقة.</w:t>
      </w:r>
    </w:p>
    <w:p w14:paraId="632B5D4A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المشاريع المنتهية والتي لم يستفد منها المترشح سابقا في ملف الإقامة العلمية تحتسب مرة واحدة دون تراكم.</w:t>
      </w:r>
    </w:p>
    <w:p w14:paraId="11A6C20B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6/ بخصوص المشاريع الوطنية تحتسب 05 نقاط للمشروع الواحد خلال مرحلة الاعتماد دون تراكم في حالة عدم الاستفادة السابقة.</w:t>
      </w:r>
    </w:p>
    <w:p w14:paraId="456ED186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المشاريع المنتهية والتي لم يستفد منها المترشح سابقا في ملف الإقامة العلمية تحتسب مرة واحدة دون تراكم.</w:t>
      </w:r>
    </w:p>
    <w:p w14:paraId="4768DDFE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7/ بخصوص الإشراف في إطار القرار الوزاري</w:t>
      </w:r>
      <w:r w:rsidR="002F0D1A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رقم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1275 يدخل</w:t>
      </w:r>
      <w:r w:rsidR="002F0D1A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بهذه الصفة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كل من ساهم في الإشراف وهم المشرف 1 والمشرف 2 وم</w:t>
      </w:r>
      <w:r w:rsidR="007761C3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ساعد المشرف 1 ومساعد المشرف </w:t>
      </w:r>
      <w:proofErr w:type="gramStart"/>
      <w:r w:rsidR="007761C3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2 .</w:t>
      </w:r>
      <w:proofErr w:type="gramEnd"/>
      <w:r w:rsidR="007761C3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ويكون الإثبات بمحضر المناقشة.</w:t>
      </w:r>
    </w:p>
    <w:p w14:paraId="1D192AB9" w14:textId="77777777" w:rsidR="007761C3" w:rsidRDefault="007761C3" w:rsidP="007761C3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8/ بخصوص تأطير مشروع حصل على وسم لابل: يشترط الحصول على الوسم وليس المناقشة فقط، ويكون الإثبات بشهادة وزارية تثبت الحصول على وسم لابل.</w:t>
      </w:r>
    </w:p>
    <w:p w14:paraId="6988BFB0" w14:textId="77777777" w:rsidR="007761C3" w:rsidRDefault="007761C3" w:rsidP="00992FE1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8/ التنقيط </w:t>
      </w:r>
      <w:r w:rsidR="00992FE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الخاص ب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تأطير مشروع الماستر الحاصل على وسم لابل يكون مرة واحدة</w:t>
      </w:r>
      <w:r w:rsidR="00284A3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بهذه الصفة دون احتسابه مرة ثانية على أساس </w:t>
      </w:r>
      <w:proofErr w:type="spellStart"/>
      <w:r w:rsidR="00284A3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ماسترعادي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إذا كان المشروع نفسه</w:t>
      </w:r>
      <w:r w:rsidR="00284A3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3E2EC3E4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lastRenderedPageBreak/>
        <w:t>9/ بخصوص العمل في هيئات المرافقة: يكون الإثبات بشهادة تحدد طبيعة العمل بدقة موقعة من طرف مسؤول الهيئة ومدير الجامعة.</w:t>
      </w:r>
    </w:p>
    <w:p w14:paraId="231DCC75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ويفسر(... إلخ) بكل هيئة تنشأ بقرار وزاري في إطار الواجهات الجامعية.</w:t>
      </w:r>
    </w:p>
    <w:p w14:paraId="49397B0C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10/ بخصوص التدريس في الجذع المشترك، تحدد تسمية الجذع المشترك حسب عروض التكوين.</w:t>
      </w:r>
    </w:p>
    <w:p w14:paraId="3D324D55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احتساب 2ن </w:t>
      </w:r>
      <w:r w:rsidR="00F13CF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للسداسي سواء كان التدريس لأكثر من محاضرة أو في أكثر من جذع مشترك مع احتساب تراكم النقاط سنويا في حالة عدم الاستفادة سابقا.</w:t>
      </w:r>
    </w:p>
    <w:p w14:paraId="4DCD84C7" w14:textId="77777777" w:rsidR="00F13CF0" w:rsidRDefault="00356A54" w:rsidP="00F13CF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11</w:t>
      </w:r>
      <w:r w:rsidRPr="00356A54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/ </w:t>
      </w:r>
      <w:r w:rsidRPr="0006712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بالنسبة للدروس البيداغوجية عبر الخط يكون الإثبات بشهادة من اللجنة الوطنية للتدريس عن بعد.</w:t>
      </w:r>
    </w:p>
    <w:p w14:paraId="606BAA65" w14:textId="77777777" w:rsidR="00356A54" w:rsidRDefault="00356A54" w:rsidP="00356A5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12/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Chapterbook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فصل في كتاب مُحكَّم في قاعدة بيانات دولية حسب</w:t>
      </w:r>
      <w:r w:rsidR="006212A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القائمة المدرجة في موقع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المديرية العامة للبحث العلمي والتطوير التكنولوجي </w:t>
      </w:r>
      <w:r>
        <w:rPr>
          <w:rFonts w:asciiTheme="majorBidi" w:hAnsiTheme="majorBidi" w:cstheme="majorBidi"/>
          <w:sz w:val="28"/>
          <w:szCs w:val="28"/>
          <w:lang w:bidi="ar-DZ"/>
        </w:rPr>
        <w:t>DGRSDT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1D74D84F" w14:textId="77777777" w:rsidR="00356A54" w:rsidRDefault="00356A54" w:rsidP="00356A5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13/ بالنسبة للكتاب البيداغوجي المحكم يكون الإثبات بشهادة تحكيم من المجلس العلمي.</w:t>
      </w:r>
    </w:p>
    <w:p w14:paraId="269B0C98" w14:textId="77777777" w:rsidR="00356A54" w:rsidRDefault="00434DC3" w:rsidP="00356A5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ثانيا: </w:t>
      </w:r>
      <w:r w:rsidR="00356A54" w:rsidRPr="00356A54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>تربص تحسين المستوى بالخارج:</w:t>
      </w:r>
    </w:p>
    <w:p w14:paraId="253ED80C" w14:textId="77777777" w:rsidR="00356A54" w:rsidRDefault="005C15FC" w:rsidP="00356A5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1/ 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إثبات طالب دكتوراه 5 نجوم يكون بشهادة تسلم من طرف عميد الكلية </w:t>
      </w:r>
    </w:p>
    <w:p w14:paraId="76F2FA01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2/ إثبات مشروع مؤسسة ناشئة يكون بشهادة تثبت التسجيل في هذا الإطار</w:t>
      </w:r>
    </w:p>
    <w:p w14:paraId="626DFAA9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3/ المساهمة في تجسيد آليات القرار 1275 تكون بشهادة تثبت المساهمة تمنح من طرف مسؤول الواجهة الجامعية.</w:t>
      </w:r>
    </w:p>
    <w:p w14:paraId="303620CD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4/ </w:t>
      </w:r>
      <w:r w:rsidR="002F0D1A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إثبات 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العمل في هيئات المرافقة يكون بشهادة موقعة من مسؤول الواجهة.</w:t>
      </w:r>
    </w:p>
    <w:p w14:paraId="27953888" w14:textId="77777777" w:rsidR="00356A54" w:rsidRPr="00356A54" w:rsidRDefault="00094BDB" w:rsidP="00094BDB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5/ بالنسبة لباقي المعايير نفس الاقتراحات والآراء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المُبداة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في ا</w:t>
      </w:r>
      <w:r w:rsidR="005C15FC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لإقامة ال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علمية الدولية ذات المستوى العالي.</w:t>
      </w:r>
    </w:p>
    <w:p w14:paraId="22A68E01" w14:textId="77777777" w:rsidR="00F13CF0" w:rsidRPr="00094BDB" w:rsidRDefault="00434DC3" w:rsidP="00F13CF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ثالثا: </w:t>
      </w:r>
      <w:r w:rsidR="00094BDB" w:rsidRPr="00094BDB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المشاركة في التظاهرات العلمية الدولية: </w:t>
      </w:r>
    </w:p>
    <w:p w14:paraId="6AA2729C" w14:textId="77777777" w:rsidR="007761C3" w:rsidRDefault="00094BDB" w:rsidP="00303EB2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نظرا لعدم وجود معايير جديدة تختلف عن المعايير في سلم التنقيط الخاص </w:t>
      </w:r>
      <w:r w:rsidRPr="00094BDB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</w:t>
      </w:r>
      <w:r w:rsidRPr="00094BD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الإقامة العلمية قصيرة المدى ذات المستوى العالي و</w:t>
      </w:r>
      <w:r w:rsidR="00303EB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سلم التنقيط الخاص ب</w:t>
      </w:r>
      <w:r w:rsidRPr="00094BDB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تربص تحسين المستوى بالخارج</w:t>
      </w:r>
      <w:r w:rsidR="00303EB2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، فإنه تم الاحتفاظ بنفس الآراء والاقتراحات السابقة.</w:t>
      </w:r>
    </w:p>
    <w:p w14:paraId="7513B7FD" w14:textId="77777777" w:rsidR="00303EB2" w:rsidRPr="00303EB2" w:rsidRDefault="00434DC3" w:rsidP="00303EB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رابعا: </w:t>
      </w:r>
      <w:r w:rsidR="00303EB2" w:rsidRPr="00303EB2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>بخصوص احتساب بداية دراسة الملفات:</w:t>
      </w:r>
    </w:p>
    <w:p w14:paraId="108665A4" w14:textId="77777777" w:rsidR="00303EB2" w:rsidRPr="00094BDB" w:rsidRDefault="00303EB2" w:rsidP="00303EB2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احتساب الأعمال</w:t>
      </w:r>
      <w:r w:rsidR="006212A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يكون ابتداء من تاريخ غلق منصة إيداع الملفات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للسنة السابقة.</w:t>
      </w:r>
    </w:p>
    <w:p w14:paraId="0EF5FA74" w14:textId="77777777" w:rsidR="00B543D5" w:rsidRPr="00ED38C4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</w:p>
    <w:p w14:paraId="0D95FE9F" w14:textId="77777777" w:rsidR="00AE38C6" w:rsidRPr="00AE38C6" w:rsidRDefault="00AE38C6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</w:p>
    <w:p w14:paraId="4E55E25E" w14:textId="77777777" w:rsidR="00AE38C6" w:rsidRDefault="00AE38C6" w:rsidP="00AE38C6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14:paraId="4FDA0A5D" w14:textId="77777777" w:rsidR="00627290" w:rsidRPr="00627290" w:rsidRDefault="00627290" w:rsidP="00627290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14:paraId="7ACC5FEF" w14:textId="77777777" w:rsidR="00214294" w:rsidRDefault="00214294" w:rsidP="00214294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14:paraId="0D893EFA" w14:textId="77777777" w:rsidR="00214294" w:rsidRDefault="00214294" w:rsidP="00214294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14:paraId="6541A6B4" w14:textId="77777777" w:rsidR="009F671F" w:rsidRPr="005532A4" w:rsidRDefault="009F671F" w:rsidP="009F671F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14:paraId="22A535D6" w14:textId="77777777" w:rsidR="00554490" w:rsidRPr="00AE487D" w:rsidRDefault="00554490" w:rsidP="00554490">
      <w:pPr>
        <w:bidi/>
        <w:rPr>
          <w:sz w:val="32"/>
          <w:szCs w:val="32"/>
          <w:rtl/>
          <w:lang w:val="en-GB" w:bidi="ar-DZ"/>
        </w:rPr>
      </w:pPr>
    </w:p>
    <w:sectPr w:rsidR="00554490" w:rsidRPr="00AE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7186"/>
    <w:multiLevelType w:val="hybridMultilevel"/>
    <w:tmpl w:val="CD023B42"/>
    <w:lvl w:ilvl="0" w:tplc="F6AA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7D"/>
    <w:rsid w:val="00067124"/>
    <w:rsid w:val="00094BDB"/>
    <w:rsid w:val="00134879"/>
    <w:rsid w:val="00214294"/>
    <w:rsid w:val="00262BEB"/>
    <w:rsid w:val="00284A30"/>
    <w:rsid w:val="002F0D1A"/>
    <w:rsid w:val="00303EB2"/>
    <w:rsid w:val="00356A54"/>
    <w:rsid w:val="00434DC3"/>
    <w:rsid w:val="00441D1A"/>
    <w:rsid w:val="004872DE"/>
    <w:rsid w:val="004E6FAE"/>
    <w:rsid w:val="005532A4"/>
    <w:rsid w:val="00554490"/>
    <w:rsid w:val="005C15FC"/>
    <w:rsid w:val="006212A1"/>
    <w:rsid w:val="00627290"/>
    <w:rsid w:val="007761C3"/>
    <w:rsid w:val="0082026F"/>
    <w:rsid w:val="009149EF"/>
    <w:rsid w:val="00973B74"/>
    <w:rsid w:val="00992FE1"/>
    <w:rsid w:val="009F671F"/>
    <w:rsid w:val="00A03317"/>
    <w:rsid w:val="00AD0929"/>
    <w:rsid w:val="00AE38C6"/>
    <w:rsid w:val="00AE487D"/>
    <w:rsid w:val="00B543D5"/>
    <w:rsid w:val="00C25DEF"/>
    <w:rsid w:val="00CD53EB"/>
    <w:rsid w:val="00D017B8"/>
    <w:rsid w:val="00DA0D3C"/>
    <w:rsid w:val="00E036BE"/>
    <w:rsid w:val="00E211F5"/>
    <w:rsid w:val="00E80F91"/>
    <w:rsid w:val="00ED38C4"/>
    <w:rsid w:val="00EF433E"/>
    <w:rsid w:val="00F1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MonPc</dc:creator>
  <cp:lastModifiedBy>PC</cp:lastModifiedBy>
  <cp:revision>2</cp:revision>
  <dcterms:created xsi:type="dcterms:W3CDTF">2026-01-14T12:53:00Z</dcterms:created>
  <dcterms:modified xsi:type="dcterms:W3CDTF">2026-01-14T12:53:00Z</dcterms:modified>
</cp:coreProperties>
</file>