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lang w:bidi="ar-DZ"/>
        </w:rPr>
      </w:pPr>
      <w:r>
        <w:rPr>
          <w:rFonts w:ascii="Cambria" w:hAnsi="Cambria"/>
          <w:b/>
          <w:bCs/>
          <w:sz w:val="32"/>
          <w:szCs w:val="32"/>
          <w:rtl/>
          <w:lang w:bidi="ar-DZ"/>
        </w:rPr>
        <w:t xml:space="preserve">الجمهورية  الجزائرية الديمقراطية  الشعبية </w:t>
      </w:r>
      <w:r>
        <w:rPr>
          <w:rFonts w:ascii="Cambria" w:hAnsi="Cambria"/>
          <w:b/>
          <w:bCs/>
          <w:sz w:val="32"/>
          <w:szCs w:val="32"/>
          <w:lang w:bidi="ar-DZ"/>
        </w:rPr>
        <w:t xml:space="preserve"> </w:t>
      </w:r>
    </w:p>
    <w:p>
      <w:pPr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  <w:lang w:bidi="ar-DZ"/>
        </w:rPr>
      </w:pPr>
      <w:r>
        <w:rPr>
          <w:rFonts w:ascii="Garamond" w:hAnsi="Garamond" w:cs="Times New Roman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>
      <w:pPr>
        <w:jc w:val="both"/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</w:t>
      </w:r>
      <w:r>
        <w:rPr>
          <w:lang w:eastAsia="fr-FR"/>
        </w:rPr>
        <w:drawing>
          <wp:inline distT="0" distB="0" distL="0" distR="0">
            <wp:extent cx="1371600" cy="11144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sz w:val="24"/>
          <w:szCs w:val="24"/>
          <w:lang w:eastAsia="fr-FR"/>
        </w:rPr>
        <w:drawing>
          <wp:inline distT="0" distB="0" distL="0" distR="0">
            <wp:extent cx="1650365" cy="878205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8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>
      <w:pPr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</w:rPr>
      </w:pPr>
    </w:p>
    <w:p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CONVENTION MEDICALE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N°2/2023</w:t>
      </w:r>
    </w:p>
    <w:p>
      <w:pPr>
        <w:jc w:val="both"/>
        <w:rPr>
          <w:rFonts w:asciiTheme="majorBidi" w:hAnsiTheme="majorBidi" w:cstheme="majorBidi"/>
          <w:sz w:val="28"/>
          <w:szCs w:val="28"/>
        </w:rPr>
      </w:pP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ENTRE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La COMMISSION DES ŒUVRES SOCIALES DE L’UNIVERSITE DE TLEMCEN,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</w:rPr>
        <w:t xml:space="preserve">    Représentée par Mr MERZOUK Abdessamad  Président </w:t>
      </w: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&amp;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Laboratoire d’analyses médicales </w:t>
      </w:r>
    </w:p>
    <w:p>
      <w:pPr>
        <w:jc w:val="both"/>
        <w:rPr>
          <w:rFonts w:hint="default"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Représentée par le Dr KLOUCHE Yacine ………….le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Gerant </w:t>
      </w: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 été convenu d’un commun accord après délibération 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</w:t>
      </w:r>
      <w:r>
        <w:rPr>
          <w:rFonts w:ascii="Times New Roman" w:hAnsi="Times New Roman" w:cs="Times New Roman"/>
          <w:b/>
          <w:bCs/>
          <w:sz w:val="28"/>
          <w:szCs w:val="28"/>
        </w:rPr>
        <w:t> : Objet de la Convention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présente Convention a pour objet de définir et de fixer les conditions d’accès aux prestations du laboratoire   dispensés par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Laboratoire d’analyses medicales  Klouche Yacine , Boulevard 18 Fevrier Residence EL BAHDJA Imama Tlemcen,  </w:t>
      </w:r>
      <w:r>
        <w:rPr>
          <w:rFonts w:ascii="Times New Roman" w:hAnsi="Times New Roman" w:cs="Times New Roman"/>
          <w:sz w:val="28"/>
          <w:szCs w:val="28"/>
        </w:rPr>
        <w:t xml:space="preserve"> aux fonctionnaires (Enseignants et ATS) de l’université de Tlemcen (désignés ci-après par l’expression « adhérents ») ainsi qu’à leurs ayants droits (enfants, conjoint) et de préciser les modalités de paiement de la quote-part de la Commission des Œuvres Sociales.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2</w:t>
      </w:r>
      <w:r>
        <w:rPr>
          <w:rFonts w:ascii="Times New Roman" w:hAnsi="Times New Roman" w:cs="Times New Roman"/>
          <w:b/>
          <w:bCs/>
          <w:sz w:val="28"/>
          <w:szCs w:val="28"/>
        </w:rPr>
        <w:t> : Textes d’application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présente Convention est régie par les textes législatifs et réglementaires en vigueur.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3</w:t>
      </w:r>
      <w:r>
        <w:rPr>
          <w:rFonts w:ascii="Times New Roman" w:hAnsi="Times New Roman" w:cs="Times New Roman"/>
          <w:b/>
          <w:bCs/>
          <w:sz w:val="28"/>
          <w:szCs w:val="28"/>
        </w:rPr>
        <w:t> : Documents conventionnels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 présente Convention dûment signée par les deux parties,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Copie de l’Agrément du Ministère de la Santé et de la Population,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Fiche technique </w:t>
      </w:r>
      <w:r>
        <w:rPr>
          <w:rFonts w:asciiTheme="majorBidi" w:hAnsiTheme="majorBidi" w:cstheme="majorBidi"/>
          <w:b/>
          <w:bCs/>
          <w:sz w:val="28"/>
          <w:szCs w:val="28"/>
        </w:rPr>
        <w:t>Laboratoire d’analyses médicales  Klouche Yacine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Copie du registre de commerce,</w:t>
      </w:r>
    </w:p>
    <w:p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Numéro d’identification fiscale.</w:t>
      </w: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4</w:t>
      </w:r>
      <w:r>
        <w:rPr>
          <w:rFonts w:ascii="Times New Roman" w:hAnsi="Times New Roman" w:cs="Times New Roman"/>
          <w:b/>
          <w:bCs/>
          <w:sz w:val="28"/>
          <w:szCs w:val="28"/>
        </w:rPr>
        <w:t> : Nature des prestations</w:t>
      </w:r>
    </w:p>
    <w:p>
      <w:pPr>
        <w:pStyle w:val="6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Analyses médicales </w:t>
      </w:r>
    </w:p>
    <w:p>
      <w:pPr>
        <w:pStyle w:val="6"/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5</w:t>
      </w:r>
      <w:r>
        <w:rPr>
          <w:rFonts w:ascii="Times New Roman" w:hAnsi="Times New Roman" w:cs="Times New Roman"/>
          <w:b/>
          <w:bCs/>
          <w:sz w:val="28"/>
          <w:szCs w:val="28"/>
        </w:rPr>
        <w:t> : Tarification des examens</w:t>
      </w:r>
    </w:p>
    <w:p>
      <w:pPr>
        <w:pStyle w:val="6"/>
        <w:numPr>
          <w:ilvl w:val="0"/>
          <w:numId w:val="1"/>
        </w:numPr>
        <w:spacing w:before="240"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COSUT couvrira  quarante pour cent 40% du montant global des prestations, le patients paiera les soixante pour cent 60% restants à la diligence du laboratoire d’analyse.</w:t>
      </w:r>
    </w:p>
    <w:p>
      <w:pPr>
        <w:pStyle w:val="6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couverture de la COSUT est de </w:t>
      </w:r>
      <w:r>
        <w:rPr>
          <w:rFonts w:ascii="Times New Roman" w:hAnsi="Times New Roman" w:cs="Times New Roman"/>
          <w:b/>
          <w:sz w:val="28"/>
          <w:szCs w:val="28"/>
        </w:rPr>
        <w:t>25.000.00 DA</w:t>
      </w:r>
      <w:r>
        <w:rPr>
          <w:rFonts w:ascii="Times New Roman" w:hAnsi="Times New Roman" w:cs="Times New Roman"/>
          <w:sz w:val="28"/>
          <w:szCs w:val="28"/>
        </w:rPr>
        <w:t xml:space="preserve"> maximum (cinquante mille dinar) annuellement.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6</w:t>
      </w:r>
      <w:r>
        <w:rPr>
          <w:rFonts w:ascii="Times New Roman" w:hAnsi="Times New Roman" w:cs="Times New Roman"/>
          <w:b/>
          <w:bCs/>
          <w:sz w:val="28"/>
          <w:szCs w:val="28"/>
        </w:rPr>
        <w:t> : Conditions d’accès</w:t>
      </w:r>
    </w:p>
    <w:p>
      <w:pPr>
        <w:pStyle w:val="6"/>
        <w:spacing w:before="240" w:line="360" w:lineRule="auto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Pour accéder au laboratoire, le patient doit présenter une ordonnance médicale fournie par un médecin.  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7</w:t>
      </w:r>
      <w:r>
        <w:rPr>
          <w:rFonts w:ascii="Times New Roman" w:hAnsi="Times New Roman" w:cs="Times New Roman"/>
          <w:b/>
          <w:bCs/>
          <w:sz w:val="28"/>
          <w:szCs w:val="28"/>
        </w:rPr>
        <w:t> : Modalités de paiement des factures</w:t>
      </w:r>
    </w:p>
    <w:p>
      <w:pPr>
        <w:autoSpaceDE w:val="0"/>
        <w:autoSpaceDN w:val="0"/>
        <w:adjustRightInd w:val="0"/>
        <w:spacing w:before="240" w:after="200" w:line="360" w:lineRule="auto"/>
        <w:jc w:val="both"/>
        <w:rPr>
          <w:rStyle w:val="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Le dépôt des factures par la clinique  s’effectuera à la fin de chaque trimestre  auprès du Bureau des Œuvres Sociales de l’Université de Tlemcen au niveau du </w:t>
      </w:r>
      <w:r>
        <w:rPr>
          <w:rStyle w:val="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Siege : pôle Imama bloc abritant l'U.F.C - entée du pôle de bouhanak à gauche, RDC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Les factures sont établies en double exemplaires accompagnées :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Une liste nominative des patients précisant la nature et la date des prestations</w:t>
      </w:r>
    </w:p>
    <w:p>
      <w:pPr>
        <w:pStyle w:val="6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paiement des factures, par la COSUT, sera effectué par virement bancaire, dans un délai maximum de trente (30) jours à compter de la date de leur réception, sur le compte de la clinique sous le </w:t>
      </w:r>
    </w:p>
    <w:p>
      <w:pPr>
        <w:pStyle w:val="6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8</w:t>
      </w:r>
      <w:r>
        <w:rPr>
          <w:rFonts w:ascii="Times New Roman" w:hAnsi="Times New Roman" w:cs="Times New Roman"/>
          <w:b/>
          <w:bCs/>
          <w:sz w:val="28"/>
          <w:szCs w:val="28"/>
        </w:rPr>
        <w:t> : Résiliation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COSUT  se réserve le droit de résilier cette Convention avec préavis d’un mois notifié par lettre recommandée avec accusé de réception.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9</w:t>
      </w:r>
      <w:r>
        <w:rPr>
          <w:rFonts w:ascii="Times New Roman" w:hAnsi="Times New Roman" w:cs="Times New Roman"/>
          <w:b/>
          <w:bCs/>
          <w:sz w:val="28"/>
          <w:szCs w:val="28"/>
        </w:rPr>
        <w:t> : Annexes</w:t>
      </w:r>
    </w:p>
    <w:p>
      <w:pPr>
        <w:pStyle w:val="6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 des prestations et examens réalisables et Barèmes des tarifs en TTC.</w:t>
      </w:r>
    </w:p>
    <w:p>
      <w:pPr>
        <w:pStyle w:val="6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Spécimen de la fiche navette avec signature et cachet du président de la COSUT.</w:t>
      </w:r>
    </w:p>
    <w:p>
      <w:pPr>
        <w:pStyle w:val="6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Modèle de facture 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Contrôle </w:t>
      </w:r>
    </w:p>
    <w:p>
      <w:pPr>
        <w:spacing w:before="240" w:after="20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La COSUT peut mandater toute personne qu’elle jugerait utile à l’effet de procéder à la vérification des conditions réelles de l’application des clauses de la présente convention 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Article 11</w:t>
      </w:r>
      <w:r>
        <w:rPr>
          <w:rFonts w:ascii="Times New Roman" w:hAnsi="Times New Roman" w:cs="Times New Roman"/>
          <w:b/>
          <w:bCs/>
          <w:sz w:val="28"/>
          <w:szCs w:val="28"/>
        </w:rPr>
        <w:t> : Mise en vigueur et durée de la Convention</w:t>
      </w:r>
    </w:p>
    <w:p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présente Convention entrera en vigueur dès sa signature par les deux parties et prend fin </w:t>
      </w:r>
      <w:r>
        <w:rPr>
          <w:rFonts w:ascii="Times New Roman" w:hAnsi="Times New Roman" w:cs="Times New Roman"/>
          <w:bCs/>
          <w:sz w:val="28"/>
          <w:szCs w:val="28"/>
        </w:rPr>
        <w:t>le 30 Juin2024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et lieu de signature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présente Convention est signée à Tlemcen le   01 septembre 2023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Le Président de la Commission des Œuvres Sociales                    Le Gérant du Laboratoire  Médicale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</w:t>
      </w:r>
    </w:p>
    <w:p>
      <w:pPr>
        <w:spacing w:after="0" w:line="360" w:lineRule="auto"/>
        <w:rPr>
          <w:lang w:eastAsia="fr-FR"/>
        </w:rPr>
      </w:pPr>
    </w:p>
    <w:p>
      <w:pPr>
        <w:spacing w:after="0" w:line="360" w:lineRule="auto"/>
        <w:rPr>
          <w:lang w:eastAsia="fr-FR"/>
        </w:rPr>
      </w:pPr>
      <w:r>
        <w:rPr>
          <w:lang w:eastAsia="fr-FR"/>
        </w:rPr>
        <w:drawing>
          <wp:inline distT="0" distB="0" distL="0" distR="0">
            <wp:extent cx="1647825" cy="2769235"/>
            <wp:effectExtent l="0" t="0" r="1206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5784" cy="281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360" w:lineRule="auto"/>
        <w:rPr>
          <w:lang w:eastAsia="fr-FR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36D44"/>
    <w:multiLevelType w:val="multilevel"/>
    <w:tmpl w:val="1DC36D44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723BC8"/>
    <w:multiLevelType w:val="multilevel"/>
    <w:tmpl w:val="55723BC8"/>
    <w:lvl w:ilvl="0" w:tentative="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21"/>
    <w:rsid w:val="004651FA"/>
    <w:rsid w:val="00C04921"/>
    <w:rsid w:val="67C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bCs/>
    </w:r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7">
    <w:name w:val="Texte de bulles C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575</Words>
  <Characters>3165</Characters>
  <Lines>26</Lines>
  <Paragraphs>7</Paragraphs>
  <TotalTime>0</TotalTime>
  <ScaleCrop>false</ScaleCrop>
  <LinksUpToDate>false</LinksUpToDate>
  <CharactersWithSpaces>3733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2024-02-06T13:13:00Z</dcterms:created>
  <dc:creator>Merzouk</dc:creator>
  <cp:lastModifiedBy>Merzouk</cp:lastModifiedBy>
  <dcterms:modified xsi:type="dcterms:W3CDTF">2024-02-07T21:14:39Z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AFB658CDECED40D3AD1CF8D5DFE1B374_12</vt:lpwstr>
  </property>
</Properties>
</file>