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1600" cy="1114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50365" cy="87820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MEDICALE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N°</w:t>
      </w:r>
      <w:r>
        <w:rPr>
          <w:rFonts w:hint="default" w:asciiTheme="majorBidi" w:hAnsiTheme="majorBidi" w:cstheme="majorBidi"/>
          <w:sz w:val="28"/>
          <w:szCs w:val="28"/>
          <w:lang w:val="fr-FR"/>
        </w:rPr>
        <w:t>7</w:t>
      </w:r>
      <w:r>
        <w:rPr>
          <w:rFonts w:asciiTheme="majorBidi" w:hAnsiTheme="majorBidi" w:cstheme="majorBidi"/>
          <w:sz w:val="28"/>
          <w:szCs w:val="28"/>
        </w:rPr>
        <w:t>/2024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 xml:space="preserve">    Représentée par Mr MERZOUK Abdessamad..................... le  Président </w:t>
      </w: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OPTIC LAZOUNI</w:t>
      </w:r>
    </w:p>
    <w:p>
      <w:pPr>
        <w:pStyle w:val="2"/>
        <w:shd w:val="clear" w:color="auto" w:fill="FFFFFF"/>
        <w:spacing w:beforeAutospacing="0" w:line="15" w:lineRule="atLeas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Représentée par le </w:t>
      </w:r>
      <w:r>
        <w:rPr>
          <w:rFonts w:hint="default" w:ascii="Times New Roman" w:hAnsi="Times New Roman"/>
          <w:sz w:val="28"/>
          <w:szCs w:val="28"/>
          <w:lang w:val="fr-FR"/>
        </w:rPr>
        <w:t xml:space="preserve">Dr </w:t>
      </w:r>
      <w:r>
        <w:rPr>
          <w:rFonts w:hint="default" w:ascii="Times New Roman" w:hAnsi="Times New Roman" w:eastAsia="sans-serif"/>
          <w:shd w:val="clear" w:color="auto" w:fill="FFFFFF"/>
        </w:rPr>
        <w:t>LAZOUNI</w:t>
      </w:r>
      <w:r>
        <w:rPr>
          <w:rFonts w:hint="default" w:ascii="Times New Roman" w:hAnsi="Times New Roman" w:eastAsia="sans-serif"/>
          <w:shd w:val="clear" w:color="auto" w:fill="FFFFFF"/>
          <w:lang w:val="fr-FR"/>
        </w:rPr>
        <w:t xml:space="preserve">  A</w:t>
      </w:r>
      <w:r>
        <w:rPr>
          <w:rFonts w:hint="default" w:ascii="Times New Roman" w:hAnsi="Times New Roman" w:eastAsia="sans-serif"/>
          <w:shd w:val="clear" w:color="auto" w:fill="FFFFFF"/>
        </w:rPr>
        <w:t xml:space="preserve">BDELLATIF </w:t>
      </w:r>
      <w:r>
        <w:rPr>
          <w:rFonts w:ascii="Times New Roman" w:hAnsi="Times New Roman"/>
          <w:sz w:val="28"/>
          <w:szCs w:val="28"/>
        </w:rPr>
        <w:t xml:space="preserve"> …………</w:t>
      </w:r>
      <w:r>
        <w:rPr>
          <w:rFonts w:ascii="Times New Roman" w:hAnsi="Times New Roman"/>
          <w:b w:val="0"/>
          <w:bCs w:val="0"/>
          <w:sz w:val="28"/>
          <w:szCs w:val="28"/>
        </w:rPr>
        <w:t>Le gérant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5"/>
          <w:rFonts w:ascii="Times New Roman" w:hAnsi="Times New Roman" w:eastAsia="SimSun" w:cs="Times New Roman"/>
          <w:b/>
          <w:bCs/>
          <w:i w:val="0"/>
          <w:iCs w:val="0"/>
          <w:sz w:val="28"/>
          <w:szCs w:val="28"/>
          <w:shd w:val="clear" w:color="auto" w:fill="FFFFFF"/>
        </w:rPr>
        <w:t>LAZOUNI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OPTIC. BT EPLF IMAMA Mansourah - </w:t>
      </w:r>
      <w:r>
        <w:rPr>
          <w:rStyle w:val="5"/>
          <w:rFonts w:ascii="Times New Roman" w:hAnsi="Times New Roman" w:eastAsia="SimSun" w:cs="Times New Roman"/>
          <w:b/>
          <w:bCs/>
          <w:i w:val="0"/>
          <w:iCs w:val="0"/>
          <w:sz w:val="28"/>
          <w:szCs w:val="28"/>
          <w:shd w:val="clear" w:color="auto" w:fill="FFFFFF"/>
        </w:rPr>
        <w:t>Tlemcen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.</w:t>
      </w: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: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 Objet de la Convention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présente Convention a pour objet de définir et de fixer les conditions d’accès aux prestations de </w:t>
      </w:r>
      <w:r>
        <w:rPr>
          <w:b/>
          <w:bCs/>
          <w:sz w:val="28"/>
          <w:szCs w:val="28"/>
        </w:rPr>
        <w:t>L’OPTIC Lazouni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eastAsia="SimSun"/>
          <w:color w:val="4D5156"/>
          <w:sz w:val="28"/>
          <w:szCs w:val="28"/>
          <w:shd w:val="clear" w:color="auto" w:fill="FFFFFF"/>
        </w:rPr>
        <w:t> </w:t>
      </w:r>
      <w:r>
        <w:rPr>
          <w:rFonts w:eastAsia="SimSun"/>
          <w:sz w:val="28"/>
          <w:szCs w:val="28"/>
          <w:shd w:val="clear" w:color="auto" w:fill="FFFFFF"/>
        </w:rPr>
        <w:t>BT EPLF IMAMA Mansourah - </w:t>
      </w:r>
      <w:r>
        <w:rPr>
          <w:rStyle w:val="5"/>
          <w:rFonts w:eastAsia="SimSun"/>
          <w:b/>
          <w:bCs/>
          <w:i w:val="0"/>
          <w:iCs w:val="0"/>
          <w:sz w:val="28"/>
          <w:szCs w:val="28"/>
          <w:shd w:val="clear" w:color="auto" w:fill="FFFFFF"/>
        </w:rPr>
        <w:t>Tlemcen</w:t>
      </w:r>
      <w:r>
        <w:rPr>
          <w:rFonts w:ascii="Arial" w:hAnsi="Arial" w:eastAsia="SimSun" w:cs="Arial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aux fonctionnaires (Enseignants et ATS) de l’université de Tlemcen (désignés ci-après par l’expression « adhérents ») ainsi qu’à leurs ayants droits (enfants, conjoint) et de préciser les modalités de paiement de la quote-part de la Commission des Œuvres Sociales.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 Textes d’application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présente Convention est régie par les textes législatifs et réglementaires en vigueur.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 Documents conventionnels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 présente Convention dûment signée par les deux parties,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Copie de l’Agrément du Ministère de la Santé et de la Population,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Fiche technique Optic Lazouni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Copie du registre de commerce,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Numéro d’identification fiscale.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b/>
          <w:bCs/>
          <w:sz w:val="28"/>
          <w:szCs w:val="28"/>
        </w:rPr>
        <w:t> : Nature des prestations</w:t>
      </w:r>
    </w:p>
    <w:p>
      <w:pPr>
        <w:pStyle w:val="9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Verres de corrections </w:t>
      </w:r>
    </w:p>
    <w:p>
      <w:pPr>
        <w:pStyle w:val="9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Lunettes </w:t>
      </w:r>
    </w:p>
    <w:p>
      <w:pPr>
        <w:pStyle w:val="9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Lentilles de correction spécifiques </w:t>
      </w:r>
    </w:p>
    <w:p>
      <w:pPr>
        <w:pStyle w:val="9"/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5</w:t>
      </w:r>
      <w:r>
        <w:rPr>
          <w:rFonts w:ascii="Times New Roman" w:hAnsi="Times New Roman" w:cs="Times New Roman"/>
          <w:b/>
          <w:bCs/>
          <w:sz w:val="28"/>
          <w:szCs w:val="28"/>
        </w:rPr>
        <w:t> : Tarification des examens</w:t>
      </w:r>
    </w:p>
    <w:p>
      <w:pPr>
        <w:pStyle w:val="9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COSUT couvrira  cinquante pour cent 50% du montant global des prestations, le patients paiera les cinquante pour cent 50% restants à la diligence de la clinique dentaire.</w:t>
      </w:r>
    </w:p>
    <w:p>
      <w:pPr>
        <w:pStyle w:val="9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couverture de la COSUT est de </w:t>
      </w:r>
      <w:r>
        <w:rPr>
          <w:rFonts w:ascii="Times New Roman" w:hAnsi="Times New Roman" w:cs="Times New Roman"/>
          <w:b/>
          <w:sz w:val="28"/>
          <w:szCs w:val="28"/>
        </w:rPr>
        <w:t>25.000.00 DA</w:t>
      </w:r>
      <w:r>
        <w:rPr>
          <w:rFonts w:ascii="Times New Roman" w:hAnsi="Times New Roman" w:cs="Times New Roman"/>
          <w:sz w:val="28"/>
          <w:szCs w:val="28"/>
        </w:rPr>
        <w:t xml:space="preserve"> maximum (vignt cinq mille dinars ) annuellement.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> : Conditions d’accès</w:t>
      </w:r>
    </w:p>
    <w:p>
      <w:pPr>
        <w:pStyle w:val="9"/>
        <w:spacing w:before="24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 patient  accéder à l’Optic Lazouni avec une ordonnance de l’ophtalmologue.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7</w:t>
      </w:r>
      <w:r>
        <w:rPr>
          <w:rFonts w:ascii="Times New Roman" w:hAnsi="Times New Roman" w:cs="Times New Roman"/>
          <w:b/>
          <w:bCs/>
          <w:sz w:val="28"/>
          <w:szCs w:val="28"/>
        </w:rPr>
        <w:t> : Modalités de paiement des factures</w:t>
      </w:r>
    </w:p>
    <w:p>
      <w:pPr>
        <w:autoSpaceDE w:val="0"/>
        <w:autoSpaceDN w:val="0"/>
        <w:adjustRightInd w:val="0"/>
        <w:spacing w:before="240" w:after="200" w:line="360" w:lineRule="auto"/>
        <w:jc w:val="both"/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Le dépôt des factures par la clinique  s’effectuera à la fin de chaque trimestre  auprès du Bureau des Œuvres Sociales de l’Université de Tlemcen au niveau du 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Les factures sont établies en double exemplaires accompagnées :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Une liste nominative des patients précisant la nature et la date des prestations</w:t>
      </w:r>
    </w:p>
    <w:p>
      <w:pPr>
        <w:pStyle w:val="9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paiement des factures, par la COSUT, sera effectué par virement bancaire, dans un délai maximum de trente (30) jours à compter de la date de leur réception, sur le compte de Optique Lazouni  sous le n°</w:t>
      </w:r>
    </w:p>
    <w:p>
      <w:pPr>
        <w:pStyle w:val="9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RIB : 001 00526 0300000791/86</w:t>
      </w:r>
    </w:p>
    <w:p>
      <w:pPr>
        <w:pStyle w:val="9"/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9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</w:t>
      </w:r>
      <w:r>
        <w:rPr>
          <w:rFonts w:ascii="Times New Roman" w:hAnsi="Times New Roman" w:cs="Times New Roman"/>
          <w:b/>
          <w:bCs/>
          <w:sz w:val="28"/>
          <w:szCs w:val="28"/>
        </w:rPr>
        <w:t> : Résiliation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COSUT  se réserve le droit de résilier cette Convention avec préavis d’un mois notifié par lettre recommandée avec accusé de réception.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9</w:t>
      </w:r>
      <w:r>
        <w:rPr>
          <w:rFonts w:ascii="Times New Roman" w:hAnsi="Times New Roman" w:cs="Times New Roman"/>
          <w:b/>
          <w:bCs/>
          <w:sz w:val="28"/>
          <w:szCs w:val="28"/>
        </w:rPr>
        <w:t> : Annexes</w:t>
      </w:r>
    </w:p>
    <w:p>
      <w:pPr>
        <w:pStyle w:val="9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 des  tarifs en TTC.</w:t>
      </w:r>
    </w:p>
    <w:p>
      <w:pPr>
        <w:pStyle w:val="9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Spécimen de la fiche navette avec signature et cachet du président de la COSUT.</w:t>
      </w:r>
    </w:p>
    <w:p>
      <w:pPr>
        <w:pStyle w:val="9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Modèle de facture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Contrôle </w:t>
      </w:r>
    </w:p>
    <w:p>
      <w:pPr>
        <w:spacing w:before="240" w:after="20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La COSUT peut mandater toute personne qu’elle jugerait utile à l’effet de procéder à la vérification des conditions réelles de l’application des clauses de la présente convention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b/>
          <w:bCs/>
          <w:sz w:val="28"/>
          <w:szCs w:val="28"/>
        </w:rPr>
        <w:t> : Mise en vigueur et durée de la Convention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présente Convention entrera en vigueur dès sa signature par les deux parties et prend fin </w:t>
      </w:r>
      <w:r>
        <w:rPr>
          <w:rFonts w:ascii="Times New Roman" w:hAnsi="Times New Roman" w:cs="Times New Roman"/>
          <w:bCs/>
          <w:sz w:val="28"/>
          <w:szCs w:val="28"/>
        </w:rPr>
        <w:t>le 31 décembre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et lieu de signature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présente Convention est signée à Tlemcen le   01 Janvier 2024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 w:line="360" w:lineRule="auto"/>
        <w:rPr>
          <w:rFonts w:hint="default" w:ascii="Times New Roman" w:hAnsi="Times New Roman" w:cs="Times New Roman"/>
          <w:b/>
          <w:bCs/>
          <w:sz w:val="20"/>
          <w:szCs w:val="20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 Président de la Commission des Œuvres Sociales                                    Le Gérant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du centre optique </w:t>
      </w:r>
      <w:bookmarkStart w:id="0" w:name="_GoBack"/>
      <w:bookmarkEnd w:id="0"/>
    </w:p>
    <w:p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lang w:eastAsia="fr-FR"/>
        </w:rPr>
        <w:drawing>
          <wp:inline distT="0" distB="0" distL="0" distR="0">
            <wp:extent cx="1647825" cy="2769235"/>
            <wp:effectExtent l="0" t="0" r="1206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5784" cy="28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36D44"/>
    <w:multiLevelType w:val="multilevel"/>
    <w:tmpl w:val="1DC36D44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723BC8"/>
    <w:multiLevelType w:val="multilevel"/>
    <w:tmpl w:val="55723BC8"/>
    <w:lvl w:ilvl="0" w:tentative="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6"/>
    <w:rsid w:val="0005259F"/>
    <w:rsid w:val="00192379"/>
    <w:rsid w:val="003A5EA6"/>
    <w:rsid w:val="00687660"/>
    <w:rsid w:val="006B5C9A"/>
    <w:rsid w:val="00726219"/>
    <w:rsid w:val="007B4C6C"/>
    <w:rsid w:val="00B07467"/>
    <w:rsid w:val="38D10AE7"/>
    <w:rsid w:val="4B215FCC"/>
    <w:rsid w:val="62ED0640"/>
    <w:rsid w:val="66504B0F"/>
    <w:rsid w:val="6FAA7B57"/>
    <w:rsid w:val="70D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Emphasis"/>
    <w:qFormat/>
    <w:uiPriority w:val="20"/>
    <w:rPr>
      <w:i/>
      <w:i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0">
    <w:name w:val="Texte de bulles Car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555</Words>
  <Characters>3058</Characters>
  <Lines>25</Lines>
  <Paragraphs>7</Paragraphs>
  <TotalTime>1</TotalTime>
  <ScaleCrop>false</ScaleCrop>
  <LinksUpToDate>false</LinksUpToDate>
  <CharactersWithSpaces>3606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2023-11-17T14:27:00Z</dcterms:created>
  <dc:creator>Merzouk</dc:creator>
  <cp:lastModifiedBy>Merzouk</cp:lastModifiedBy>
  <cp:lastPrinted>2024-01-25T13:30:00Z</cp:lastPrinted>
  <dcterms:modified xsi:type="dcterms:W3CDTF">2024-02-07T21:15:53Z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5B478C2256B64163936D45FD5DE19684_12</vt:lpwstr>
  </property>
</Properties>
</file>