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5B" w:rsidRDefault="008C66B5">
      <w:pPr>
        <w:spacing w:line="360" w:lineRule="auto"/>
        <w:jc w:val="center"/>
        <w:rPr>
          <w:rFonts w:ascii="Calibri" w:hAnsi="Calibri" w:cs="Calibri"/>
          <w:b/>
          <w:bCs/>
          <w:iCs/>
          <w:color w:val="000000"/>
          <w:sz w:val="32"/>
          <w:szCs w:val="32"/>
          <w:lang w:val="en-US" w:eastAsia="fr-FR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32"/>
          <w:szCs w:val="32"/>
          <w:lang w:val="en-US" w:eastAsia="fr-FR"/>
        </w:rPr>
        <w:t>IPTICAR Twinning project</w:t>
      </w:r>
    </w:p>
    <w:p w:rsidR="007F4D5B" w:rsidRDefault="008C66B5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n-US" w:eastAsia="fr-FR"/>
        </w:rPr>
        <w:t xml:space="preserve"> - Training on HORIZON EUROPE program</w:t>
      </w:r>
    </w:p>
    <w:p w:rsidR="007F4D5B" w:rsidRDefault="008C66B5">
      <w:pPr>
        <w:spacing w:line="360" w:lineRule="auto"/>
        <w:jc w:val="center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 xml:space="preserve">From 12-14  October 2025 c/o  Ibn Khaldoun de Tiaret </w:t>
      </w:r>
    </w:p>
    <w:p w:rsidR="007F4D5B" w:rsidRDefault="007F4D5B">
      <w:pPr>
        <w:spacing w:line="360" w:lineRule="auto"/>
        <w:rPr>
          <w:rFonts w:ascii="Calibri" w:hAnsi="Calibri" w:cs="Calibri"/>
          <w:i/>
          <w:iCs/>
          <w:color w:val="000000"/>
          <w:lang w:val="en-GB"/>
        </w:rPr>
      </w:pPr>
    </w:p>
    <w:p w:rsidR="007F4D5B" w:rsidRDefault="008C66B5">
      <w:pPr>
        <w:spacing w:line="360" w:lineRule="auto"/>
        <w:rPr>
          <w:rFonts w:ascii="Calibri" w:hAnsi="Calibri" w:cs="Calibri"/>
          <w:i/>
          <w:iCs/>
          <w:color w:val="000000"/>
          <w:lang w:val="en-GB"/>
        </w:rPr>
      </w:pPr>
      <w:r>
        <w:rPr>
          <w:rFonts w:ascii="Calibri" w:hAnsi="Calibri" w:cs="Calibri"/>
          <w:i/>
          <w:iCs/>
          <w:color w:val="000000"/>
          <w:lang w:val="en-GB"/>
        </w:rPr>
        <w:t xml:space="preserve">N.B. Participants as asked to </w:t>
      </w:r>
      <w:r>
        <w:rPr>
          <w:rFonts w:ascii="Calibri" w:hAnsi="Calibri" w:cs="Calibri"/>
          <w:i/>
          <w:iCs/>
          <w:color w:val="000000"/>
          <w:u w:val="single"/>
          <w:lang w:val="en-GB"/>
        </w:rPr>
        <w:t>bring their personal laptop</w:t>
      </w:r>
      <w:r>
        <w:rPr>
          <w:rFonts w:ascii="Calibri" w:hAnsi="Calibri" w:cs="Calibri"/>
          <w:i/>
          <w:iCs/>
          <w:color w:val="000000"/>
          <w:lang w:val="en-GB"/>
        </w:rPr>
        <w:t xml:space="preserve"> </w:t>
      </w:r>
      <w:r>
        <w:rPr>
          <w:rFonts w:ascii="Calibri" w:hAnsi="Calibri" w:cs="Calibri"/>
          <w:i/>
          <w:iCs/>
          <w:color w:val="000000"/>
          <w:lang w:val="en-GB"/>
        </w:rPr>
        <w:t>to be able to work simultaneously with the experts. The working language will be English.</w:t>
      </w:r>
    </w:p>
    <w:p w:rsidR="007F4D5B" w:rsidRDefault="008C66B5">
      <w:pPr>
        <w:spacing w:line="360" w:lineRule="auto"/>
        <w:rPr>
          <w:rFonts w:ascii="Calibri" w:hAnsi="Calibri" w:cs="Calibri"/>
          <w:i/>
          <w:iCs/>
          <w:color w:val="000000"/>
          <w:lang w:val="en-GB"/>
        </w:rPr>
      </w:pPr>
      <w:r>
        <w:rPr>
          <w:rFonts w:ascii="Calibri" w:hAnsi="Calibri" w:cs="Calibri"/>
          <w:i/>
          <w:iCs/>
          <w:color w:val="000000"/>
          <w:lang w:val="en-GB"/>
        </w:rPr>
        <w:t>Link for video conference for the first day, Monday 12 October 2025 available:</w:t>
      </w:r>
    </w:p>
    <w:p w:rsidR="007F4D5B" w:rsidRDefault="008C66B5">
      <w:pPr>
        <w:spacing w:line="360" w:lineRule="auto"/>
        <w:jc w:val="center"/>
        <w:rPr>
          <w:rFonts w:ascii="Calibri" w:hAnsi="Calibri" w:cs="Calibri"/>
          <w:b/>
          <w:bCs/>
          <w:i/>
          <w:color w:val="000000"/>
          <w:lang w:val="en-US"/>
        </w:rPr>
      </w:pPr>
      <w:hyperlink r:id="rId7" w:tooltip="https://zoom.us/j/94412866772" w:history="1">
        <w:r>
          <w:rPr>
            <w:rStyle w:val="Lienhypertexte"/>
            <w:rFonts w:ascii="Calibri" w:eastAsia="Calibri" w:hAnsi="Calibri" w:cs="Calibri"/>
            <w:color w:val="1155CC"/>
            <w:sz w:val="24"/>
            <w:highlight w:val="white"/>
          </w:rPr>
          <w:t>https:</w:t>
        </w:r>
        <w:r>
          <w:rPr>
            <w:rStyle w:val="Lienhypertexte"/>
            <w:rFonts w:ascii="Calibri" w:eastAsia="Calibri" w:hAnsi="Calibri" w:cs="Calibri"/>
            <w:color w:val="1155CC"/>
            <w:sz w:val="24"/>
            <w:highlight w:val="white"/>
          </w:rPr>
          <w:t>//zoom.us/j/94412866772</w:t>
        </w:r>
      </w:hyperlink>
    </w:p>
    <w:p w:rsidR="007F4D5B" w:rsidRDefault="008C66B5">
      <w:pPr>
        <w:spacing w:line="360" w:lineRule="auto"/>
        <w:rPr>
          <w:rFonts w:ascii="Calibri" w:hAnsi="Calibri" w:cs="Calibri"/>
          <w:b/>
          <w:bCs/>
          <w:color w:val="000000"/>
          <w:lang w:val="en-GB"/>
        </w:rPr>
      </w:pPr>
      <w:r>
        <w:rPr>
          <w:rFonts w:ascii="Calibri" w:hAnsi="Calibri" w:cs="Calibri"/>
          <w:i/>
          <w:iCs/>
          <w:color w:val="000000"/>
          <w:lang w:val="en-GB"/>
        </w:rPr>
        <w:t xml:space="preserve">*for information please contact IPTICAR secretariat at </w:t>
      </w:r>
      <w:r>
        <w:rPr>
          <w:rFonts w:ascii="Calibri" w:hAnsi="Calibri" w:cs="Calibri"/>
          <w:b/>
          <w:iCs/>
          <w:color w:val="000000"/>
          <w:lang w:val="en-GB"/>
        </w:rPr>
        <w:t>ipticar.secretary@gmail.com</w:t>
      </w:r>
    </w:p>
    <w:tbl>
      <w:tblPr>
        <w:tblW w:w="95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980"/>
      </w:tblGrid>
      <w:tr w:rsidR="007F4D5B">
        <w:trPr>
          <w:cantSplit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themeColor="accent6" w:fill="70AD47" w:themeFill="accent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val="en-US"/>
              </w:rPr>
              <w:br w:type="page" w:clear="all"/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Day 1: Sunday 12 October 2025</w:t>
            </w:r>
          </w:p>
        </w:tc>
      </w:tr>
      <w:tr w:rsidR="007F4D5B">
        <w:trPr>
          <w:cantSplit/>
          <w:trHeight w:val="7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70AD47" w:themeColor="accent6" w:fill="70AD47" w:themeFill="accent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Local time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lang w:val="en-US"/>
              </w:rPr>
              <w:t>10:00 – 10:15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lang w:val="en-US"/>
              </w:rPr>
              <w:t xml:space="preserve">Registration, connecting participants, technical verifications 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themeColor="accent6" w:fill="70AD47" w:themeFill="accent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10:15 – 10:30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Welcome and introduction: </w:t>
            </w:r>
          </w:p>
          <w:p w:rsidR="007F4D5B" w:rsidRDefault="008C66B5">
            <w:pPr>
              <w:pStyle w:val="Paragraphedeliste"/>
              <w:numPr>
                <w:ilvl w:val="0"/>
                <w:numId w:val="10"/>
              </w:numPr>
              <w:spacing w:line="360" w:lineRule="auto"/>
              <w:jc w:val="right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Representative of the MESRS and Stefano FABIANI (Introduction, Presentation of IPTICAR project)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themeColor="accent6" w:fill="70AD47" w:themeFill="accent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10:30 – 12:</w:t>
            </w:r>
            <w:r>
              <w:rPr>
                <w:rFonts w:ascii="Calibri" w:hAnsi="Calibri" w:cs="Calibri"/>
                <w:i/>
                <w:color w:val="000000"/>
              </w:rPr>
              <w:t>30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Key Aspects of HORIZON EUROPE</w:t>
            </w:r>
            <w:r>
              <w:rPr>
                <w:rFonts w:ascii="Calibri" w:hAnsi="Calibri" w:cs="Calibri"/>
                <w:b/>
                <w:bCs/>
                <w:color w:val="000000"/>
                <w:lang w:val="en-ZA"/>
              </w:rPr>
              <w:t xml:space="preserve"> program</w:t>
            </w:r>
          </w:p>
          <w:p w:rsidR="007F4D5B" w:rsidRDefault="008C66B5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HORIZON EUROPE program </w:t>
            </w:r>
          </w:p>
          <w:p w:rsidR="007F4D5B" w:rsidRDefault="008C66B5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Priorities, Cooperation area, Reference documents </w:t>
            </w:r>
          </w:p>
          <w:p w:rsidR="007F4D5B" w:rsidRDefault="008C66B5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Who can apply for funding (eligibility criteria)?</w:t>
            </w:r>
          </w:p>
          <w:p w:rsidR="007F4D5B" w:rsidRDefault="008C66B5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How to apply for funding (operational, administrative and economic aspects)?</w:t>
            </w:r>
          </w:p>
          <w:p w:rsidR="007F4D5B" w:rsidRDefault="008C66B5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Partnership building strategy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Speaker</w:t>
            </w:r>
            <w:r>
              <w:rPr>
                <w:rFonts w:ascii="Calibri" w:hAnsi="Calibri" w:cs="Calibri"/>
                <w:color w:val="000000"/>
                <w:lang w:val="en-US"/>
              </w:rPr>
              <w:t>:  Massimo GACCI and Filiberto ALTOBELLI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12:30 – 14:00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 xml:space="preserve">Lunch break 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themeColor="accent6" w:fill="70AD47" w:themeFill="accent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14:00 – 15:15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Implementation of a project proposal</w:t>
            </w:r>
          </w:p>
          <w:p w:rsidR="007F4D5B" w:rsidRDefault="008C66B5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HORIZON EUROPE partner search platform (on-line platform)</w:t>
            </w:r>
          </w:p>
          <w:p w:rsidR="007F4D5B" w:rsidRDefault="008C66B5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lang w:val="en-GB"/>
              </w:rPr>
              <w:t>Promote Your Project Ideas and Find Partners</w:t>
            </w:r>
          </w:p>
          <w:p w:rsidR="007F4D5B" w:rsidRDefault="008C66B5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From theory to practice –</w:t>
            </w:r>
            <w:r>
              <w:rPr>
                <w:rFonts w:ascii="Calibri" w:hAnsi="Calibri" w:cs="Calibri"/>
                <w:bCs/>
                <w:color w:val="000000"/>
                <w:lang w:val="en-US"/>
              </w:rPr>
              <w:t xml:space="preserve"> writing a project: The LOGICAL FRAMEWORK APPROACH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Speaker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rFonts w:ascii="Calibri" w:hAnsi="Calibri" w:cs="Calibri"/>
                <w:color w:val="000000"/>
                <w:lang w:val="en-US"/>
              </w:rPr>
              <w:t>Stefano COCCHI and Cinzia CHIGHINE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themeColor="accent6" w:fill="70AD47" w:themeFill="accent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15:15 – 15:30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Call for HORIZON EUROPE projects Key features and main eligibility rules (SIMULATION OF AN OPEN CALL)</w:t>
            </w:r>
          </w:p>
          <w:p w:rsidR="007F4D5B" w:rsidRDefault="008C66B5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Division in working groups according to main background, experience and competences;</w:t>
            </w:r>
          </w:p>
          <w:p w:rsidR="007F4D5B" w:rsidRDefault="008C66B5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Assignment of research theme according to AFRICA EU open calls.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lang w:val="en-US"/>
              </w:rPr>
              <w:t>(Under supervision by the experts)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themeColor="accent6" w:fill="70AD47" w:themeFill="accent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  <w:t>15:30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  <w:t xml:space="preserve">Wrap up of day 1 </w:t>
            </w:r>
          </w:p>
        </w:tc>
      </w:tr>
    </w:tbl>
    <w:p w:rsidR="007F4D5B" w:rsidRDefault="007F4D5B">
      <w:pPr>
        <w:rPr>
          <w:lang w:val="en-US"/>
        </w:rPr>
      </w:pPr>
    </w:p>
    <w:tbl>
      <w:tblPr>
        <w:tblW w:w="95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980"/>
      </w:tblGrid>
      <w:tr w:rsidR="007F4D5B">
        <w:trPr>
          <w:cantSplit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599" w:themeColor="accent4" w:themeTint="66" w:fill="FFE599" w:themeFill="accent4" w:themeFillTint="6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val="en-US"/>
              </w:rPr>
              <w:br w:type="page" w:clear="all"/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Day 2: Monday 13 October 2025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themeColor="accent4" w:themeTint="66" w:fill="FFE599" w:themeFill="accent4" w:themeFillTint="6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en-US"/>
              </w:rPr>
              <w:t>Local time 9:00 – 9:30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lang w:val="en-US"/>
              </w:rPr>
              <w:t xml:space="preserve">Registration of participants, connection of participants, technical verifications </w:t>
            </w:r>
          </w:p>
        </w:tc>
      </w:tr>
      <w:tr w:rsidR="007F4D5B">
        <w:trPr>
          <w:cantSplit/>
          <w:trHeight w:val="194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themeColor="accent4" w:themeTint="66" w:fill="FFE599" w:themeFill="accent4" w:themeFillTint="6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09:30 – 10:45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Continuation of day 1 - Implementation of a project proposal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lang w:val="en-US"/>
              </w:rPr>
              <w:t>(Under supervision by the experts)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10:45 – 11:00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Break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themeColor="accent4" w:themeTint="66" w:fill="FFE599" w:themeFill="accent4" w:themeFillTint="6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11:00 – 12:30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Implementation of a project proposal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12:30 – 14:00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 xml:space="preserve">Lunch break 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themeColor="accent4" w:themeTint="66" w:fill="FFE599" w:themeFill="accent4" w:themeFillTint="6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14:00 – 15:30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Implementation of a project proposal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lang w:val="en-US"/>
              </w:rPr>
              <w:t>(Under supervision by the experts)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themeColor="accent4" w:themeTint="66" w:fill="FFE599" w:themeFill="accent4" w:themeFillTint="66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lastRenderedPageBreak/>
              <w:t>15:30 – 15:45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Wrap up day 2</w:t>
            </w:r>
          </w:p>
        </w:tc>
      </w:tr>
      <w:tr w:rsidR="007F4D5B">
        <w:trPr>
          <w:trHeight w:val="603"/>
          <w:jc w:val="center"/>
        </w:trPr>
        <w:tc>
          <w:tcPr>
            <w:tcW w:w="954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themeColor="background1" w:fill="FFFFFF" w:themeFill="background1"/>
            <w:vAlign w:val="center"/>
          </w:tcPr>
          <w:p w:rsidR="007F4D5B" w:rsidRDefault="007F4D5B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</w:p>
        </w:tc>
      </w:tr>
      <w:tr w:rsidR="007F4D5B">
        <w:trPr>
          <w:cantSplit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themeColor="accent1" w:fill="5B9BD5" w:themeFill="accent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br w:type="page" w:clear="all"/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Day 3: Tuesday 14 October 2025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themeColor="accent1" w:fill="5B9BD5" w:themeFill="accent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i/>
                <w:color w:val="000000"/>
                <w:lang w:val="en-US"/>
              </w:rPr>
              <w:t>Local time 8:45 – 9:30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lang w:val="en-US"/>
              </w:rPr>
              <w:t xml:space="preserve">Registration of participants, connection of participants, technical verifications 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themeColor="accent1" w:fill="5B9BD5" w:themeFill="accent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09:30 – 10:45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Fine tune of the proposal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10:45 – 11:00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Break</w:t>
            </w:r>
          </w:p>
        </w:tc>
      </w:tr>
      <w:tr w:rsidR="007F4D5B">
        <w:trPr>
          <w:trHeight w:val="603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themeColor="accent1" w:fill="5B9BD5" w:themeFill="accent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lang w:val="en-US"/>
              </w:rPr>
              <w:t>11:00 – 12:00</w:t>
            </w:r>
          </w:p>
        </w:tc>
        <w:tc>
          <w:tcPr>
            <w:tcW w:w="7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Presentation of the projects  (20 min each) and discussion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(to be presented in .ppt to the audience).</w:t>
            </w:r>
          </w:p>
        </w:tc>
      </w:tr>
      <w:tr w:rsidR="007F4D5B">
        <w:trPr>
          <w:trHeight w:val="603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lang w:val="en-US"/>
              </w:rPr>
              <w:t>12:30 – 14:00</w:t>
            </w:r>
          </w:p>
        </w:tc>
        <w:tc>
          <w:tcPr>
            <w:tcW w:w="7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EAAAA" w:themeColor="background2" w:themeShade="BF" w:fill="AEAAAA" w:themeFill="background2" w:themeFillShade="BF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 xml:space="preserve">Lunch break 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themeColor="accent1" w:fill="5B9BD5" w:themeFill="accent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14:00 – 15:30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Proposal evaluation 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Proposal analysis and discussion (from IPTICAR expert Commission) and final remarks</w:t>
            </w:r>
          </w:p>
          <w:p w:rsidR="007F4D5B" w:rsidRDefault="008C66B5">
            <w:pPr>
              <w:spacing w:line="36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Speaker</w:t>
            </w:r>
            <w:r>
              <w:rPr>
                <w:rFonts w:ascii="Calibri" w:hAnsi="Calibri" w:cs="Calibri"/>
                <w:color w:val="000000"/>
                <w:lang w:val="en-US"/>
              </w:rPr>
              <w:t>: All experts and participants</w:t>
            </w:r>
          </w:p>
        </w:tc>
      </w:tr>
      <w:tr w:rsidR="007F4D5B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B9BD5" w:themeColor="accent1" w:fill="5B9BD5" w:themeFill="accent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15:30 – 16:00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7F4D5B" w:rsidRDefault="008C66B5">
            <w:pPr>
              <w:spacing w:line="360" w:lineRule="auto"/>
              <w:rPr>
                <w:rFonts w:ascii="Calibri" w:hAnsi="Calibri" w:cs="Calibri"/>
                <w:i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CLOSING of the training</w:t>
            </w:r>
          </w:p>
        </w:tc>
      </w:tr>
    </w:tbl>
    <w:p w:rsidR="007F4D5B" w:rsidRDefault="007F4D5B">
      <w:pPr>
        <w:rPr>
          <w:lang w:val="en-US"/>
        </w:rPr>
      </w:pPr>
    </w:p>
    <w:sectPr w:rsidR="007F4D5B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B5" w:rsidRDefault="008C66B5">
      <w:pPr>
        <w:spacing w:after="0" w:line="240" w:lineRule="auto"/>
      </w:pPr>
      <w:r>
        <w:separator/>
      </w:r>
    </w:p>
  </w:endnote>
  <w:endnote w:type="continuationSeparator" w:id="0">
    <w:p w:rsidR="008C66B5" w:rsidRDefault="008C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D5B" w:rsidRDefault="008C66B5">
    <w:pPr>
      <w:pStyle w:val="Pieddepage"/>
      <w:jc w:val="center"/>
      <w:rPr>
        <w:rFonts w:asciiTheme="majorHAnsi" w:hAnsiTheme="majorHAnsi" w:cstheme="majorHAnsi"/>
        <w:bCs/>
        <w:i/>
        <w:sz w:val="16"/>
        <w:szCs w:val="16"/>
        <w:lang w:val="en-AU"/>
      </w:rPr>
    </w:pPr>
    <w:r>
      <w:rPr>
        <w:rFonts w:asciiTheme="majorHAnsi" w:hAnsiTheme="majorHAnsi" w:cstheme="majorHAnsi"/>
        <w:i/>
        <w:sz w:val="16"/>
        <w:szCs w:val="16"/>
        <w:lang w:val="en-AU"/>
      </w:rPr>
      <w:t xml:space="preserve">   </w:t>
    </w:r>
  </w:p>
  <w:p w:rsidR="007F4D5B" w:rsidRDefault="008C66B5">
    <w:pPr>
      <w:pStyle w:val="Pieddepage"/>
      <w:jc w:val="center"/>
      <w:rPr>
        <w:rFonts w:asciiTheme="majorHAnsi" w:hAnsiTheme="majorHAnsi" w:cstheme="majorHAnsi"/>
        <w:bCs/>
        <w:i/>
        <w:sz w:val="16"/>
        <w:szCs w:val="16"/>
        <w:lang w:val="en-AU"/>
      </w:rPr>
    </w:pPr>
    <w:r>
      <w:rPr>
        <w:noProof/>
        <w:lang w:eastAsia="fr-FR"/>
      </w:rPr>
      <w:drawing>
        <wp:anchor distT="0" distB="0" distL="115200" distR="115200" simplePos="0" relativeHeight="7168" behindDoc="1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38701</wp:posOffset>
          </wp:positionV>
          <wp:extent cx="390525" cy="2667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44664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90524" cy="266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D5B" w:rsidRDefault="008C66B5">
    <w:pPr>
      <w:pStyle w:val="Pieddepage"/>
      <w:tabs>
        <w:tab w:val="clear" w:pos="4844"/>
        <w:tab w:val="clear" w:pos="9689"/>
        <w:tab w:val="left" w:pos="7436"/>
      </w:tabs>
      <w:jc w:val="center"/>
      <w:rPr>
        <w:rFonts w:asciiTheme="majorHAnsi" w:hAnsiTheme="majorHAnsi" w:cstheme="majorHAnsi"/>
        <w:bCs/>
        <w:i/>
        <w:sz w:val="16"/>
        <w:szCs w:val="16"/>
        <w:lang w:val="en-AU"/>
      </w:rPr>
    </w:pPr>
    <w:r>
      <w:rPr>
        <w:rFonts w:asciiTheme="majorHAnsi" w:hAnsiTheme="majorHAnsi" w:cstheme="majorHAnsi"/>
        <w:i/>
        <w:sz w:val="16"/>
        <w:szCs w:val="16"/>
        <w:lang w:val="en-AU"/>
      </w:rPr>
      <w:t>This project is part of the EU-supported programme no. [DZ 21 NDICI OT 01 24] [IPTICAR] [Call 2024].</w:t>
    </w:r>
    <w:r>
      <w:tab/>
    </w:r>
  </w:p>
  <w:p w:rsidR="007F4D5B" w:rsidRDefault="007F4D5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B5" w:rsidRDefault="008C66B5">
      <w:pPr>
        <w:spacing w:after="0" w:line="240" w:lineRule="auto"/>
      </w:pPr>
      <w:r>
        <w:separator/>
      </w:r>
    </w:p>
  </w:footnote>
  <w:footnote w:type="continuationSeparator" w:id="0">
    <w:p w:rsidR="008C66B5" w:rsidRDefault="008C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D5B" w:rsidRDefault="008C66B5">
    <w:pPr>
      <w:pStyle w:val="En-tte"/>
      <w:jc w:val="center"/>
    </w:pPr>
    <w:r>
      <w:rPr>
        <w:noProof/>
        <w:lang w:eastAsia="fr-FR"/>
      </w:rPr>
      <w:drawing>
        <wp:anchor distT="0" distB="0" distL="115200" distR="115200" simplePos="0" relativeHeight="4096" behindDoc="1" locked="0" layoutInCell="1" allowOverlap="1">
          <wp:simplePos x="0" y="0"/>
          <wp:positionH relativeFrom="column">
            <wp:posOffset>2125293</wp:posOffset>
          </wp:positionH>
          <wp:positionV relativeFrom="paragraph">
            <wp:posOffset>-647700</wp:posOffset>
          </wp:positionV>
          <wp:extent cx="1149452" cy="114945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51150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49452" cy="114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45C9"/>
    <w:multiLevelType w:val="multilevel"/>
    <w:tmpl w:val="EB92E2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D35E4"/>
    <w:multiLevelType w:val="multilevel"/>
    <w:tmpl w:val="66F4F5E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79721C8"/>
    <w:multiLevelType w:val="multilevel"/>
    <w:tmpl w:val="38D0097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DC370C4"/>
    <w:multiLevelType w:val="multilevel"/>
    <w:tmpl w:val="CE204B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1280"/>
    <w:multiLevelType w:val="multilevel"/>
    <w:tmpl w:val="EF26192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02F3A56"/>
    <w:multiLevelType w:val="multilevel"/>
    <w:tmpl w:val="6E506D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0424F"/>
    <w:multiLevelType w:val="multilevel"/>
    <w:tmpl w:val="1B1A2BC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CB067CB"/>
    <w:multiLevelType w:val="multilevel"/>
    <w:tmpl w:val="41D05B7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2590F4E"/>
    <w:multiLevelType w:val="multilevel"/>
    <w:tmpl w:val="8D1C00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E0D4D"/>
    <w:multiLevelType w:val="multilevel"/>
    <w:tmpl w:val="DE642B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27B3D"/>
    <w:multiLevelType w:val="multilevel"/>
    <w:tmpl w:val="43685A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822AF"/>
    <w:multiLevelType w:val="multilevel"/>
    <w:tmpl w:val="9CF8413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6353278E"/>
    <w:multiLevelType w:val="multilevel"/>
    <w:tmpl w:val="6D8E4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454B5"/>
    <w:multiLevelType w:val="multilevel"/>
    <w:tmpl w:val="B1DE1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00ABC"/>
    <w:multiLevelType w:val="multilevel"/>
    <w:tmpl w:val="F214A79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12"/>
  </w:num>
  <w:num w:numId="7">
    <w:abstractNumId w:val="1"/>
  </w:num>
  <w:num w:numId="8">
    <w:abstractNumId w:val="9"/>
  </w:num>
  <w:num w:numId="9">
    <w:abstractNumId w:val="0"/>
  </w:num>
  <w:num w:numId="10">
    <w:abstractNumId w:val="14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5B"/>
    <w:rsid w:val="004E6320"/>
    <w:rsid w:val="007F4D5B"/>
    <w:rsid w:val="008C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CCDB2-1AE9-42E1-B626-2BDA344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estonormale1">
    <w:name w:val="Testo normal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44128667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cte</cp:lastModifiedBy>
  <cp:revision>2</cp:revision>
  <dcterms:created xsi:type="dcterms:W3CDTF">2025-10-12T09:58:00Z</dcterms:created>
  <dcterms:modified xsi:type="dcterms:W3CDTF">2025-10-12T09:58:00Z</dcterms:modified>
</cp:coreProperties>
</file>