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Traditional Arabic" w:hAnsi="Traditional Arabic" w:cs="Traditional Arabic" w:eastAsia="Traditional Arabic"/>
          <w:i/>
          <w:color w:val="FF0000"/>
          <w:spacing w:val="0"/>
          <w:position w:val="0"/>
          <w:sz w:val="48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right"/>
        <w:rPr>
          <w:rFonts w:ascii="Traditional Arabic" w:hAnsi="Traditional Arabic" w:cs="Traditional Arabic" w:eastAsia="Traditional Arabic"/>
          <w:i/>
          <w:color w:val="FF0000"/>
          <w:spacing w:val="0"/>
          <w:position w:val="0"/>
          <w:sz w:val="48"/>
          <w:u w:val="single"/>
          <w:shd w:fill="auto" w:val="clear"/>
        </w:rPr>
      </w:pPr>
      <w:r>
        <w:object w:dxaOrig="1624" w:dyaOrig="1468">
          <v:rect xmlns:o="urn:schemas-microsoft-com:office:office" xmlns:v="urn:schemas-microsoft-com:vml" id="rectole0000000000" style="width:81.200000pt;height:73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612" w:dyaOrig="1080">
          <v:rect xmlns:o="urn:schemas-microsoft-com:office:office" xmlns:v="urn:schemas-microsoft-com:vml" id="rectole0000000001" style="width:80.600000pt;height:54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880" w:dyaOrig="1080">
          <v:rect xmlns:o="urn:schemas-microsoft-com:office:office" xmlns:v="urn:schemas-microsoft-com:vml" id="rectole0000000002" style="width:94.000000pt;height:54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1238" w:dyaOrig="1238">
          <v:rect xmlns:o="urn:schemas-microsoft-com:office:office" xmlns:v="urn:schemas-microsoft-com:vml" id="rectole0000000003" style="width:61.900000pt;height:61.9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object w:dxaOrig="1166" w:dyaOrig="1122">
          <v:rect xmlns:o="urn:schemas-microsoft-com:office:office" xmlns:v="urn:schemas-microsoft-com:vml" id="rectole0000000004" style="width:58.300000pt;height:56.1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bidi w:val="true"/>
        <w:spacing w:before="0" w:after="200" w:line="240"/>
        <w:ind w:right="0" w:left="0" w:firstLine="0"/>
        <w:jc w:val="center"/>
        <w:rPr>
          <w:rFonts w:ascii="Traditional Arabic" w:hAnsi="Traditional Arabic" w:cs="Traditional Arabic" w:eastAsia="Traditional Arabic"/>
          <w:i/>
          <w:color w:val="FF0000"/>
          <w:spacing w:val="0"/>
          <w:position w:val="0"/>
          <w:sz w:val="48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Traditional Arabic" w:hAnsi="Traditional Arabic" w:cs="Traditional Arabic" w:eastAsia="Traditional Arabic"/>
          <w:i/>
          <w:color w:val="FF0000"/>
          <w:spacing w:val="0"/>
          <w:position w:val="0"/>
          <w:sz w:val="48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i/>
          <w:color w:val="FF0000"/>
          <w:spacing w:val="0"/>
          <w:position w:val="0"/>
          <w:sz w:val="48"/>
          <w:u w:val="single"/>
          <w:shd w:fill="auto" w:val="clear"/>
        </w:rPr>
        <w:t xml:space="preserve">أفضل مشروع لدار المقاولاتية تلمسان</w:t>
      </w:r>
    </w:p>
    <w:p>
      <w:pPr>
        <w:bidi w:val="true"/>
        <w:spacing w:before="0" w:after="200" w:line="240"/>
        <w:ind w:right="0" w:left="0" w:firstLine="0"/>
        <w:jc w:val="center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لديك فكرة مشروع انشاء مؤسسة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 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!!!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جامعة او بكر بلقايد تلمسان بالتنسيق مع مركز الطالب 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i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E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ابتكار مقاولاتية و التشغيل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): 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دار المقاولاتية لجامعة تلمسان و بالشراكة  مع دار المقاولاتية للمدرسة العليا للعلوم التطبيقية تلمسان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ESSAT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 و دار المقاولاتية للمدرسة العليا لإدارة الأعمال تلمسان 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ESMT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و دار المقاولاتية للمركز الجامعي مغنية يعلن عن انطلاق الطبعة الأولى لمسابقة 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أحسن مشروع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BEST PROJECT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المبرمجة يوم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مارس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2022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   هذه الدعوة تخص كل طلبة ولاية تلمسان الذين بإمكانهم تقديم حلول ملموسة في المجالات التي يميلون لها و لهم طموح فيها، و اقتراح مشاريع لها صلة مباشرة بتحسين الحياة اليومية للمواطنين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   على حامل  المشروع أو  الفكرة  أن يكون قادرا على تطبيق مهاراته ، كفاءاته و معرفته من خلال عرض تقديمي تقني أو شفهي من أجل إنشاء مشروعه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|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مؤسسته الناشئة بنظرة حقيقية و واقعية لأفكاره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   يتوجب على حاملي المشاريع الذين تم اختيارهم و المقدر  عددهم ب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مشروع 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( 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أي يتم اختيار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 مشروع من كل  المشاريع المرشحة للمشاركة في النهائي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) 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حيث ان مشاريعهم وعروضهم تجيب على التحديات الثلاثة المتمثلة في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الجانب  التقني ، الجانب التسويقي و الجانب المالي للمشروع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6"/>
        </w:numPr>
        <w:bidi w:val="true"/>
        <w:spacing w:before="0" w:after="0" w:line="240"/>
        <w:ind w:right="0" w:left="120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على  المشروع  أن يقدم حلا تقنيا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6"/>
        </w:numPr>
        <w:bidi w:val="true"/>
        <w:spacing w:before="0" w:after="0" w:line="240"/>
        <w:ind w:right="0" w:left="120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على المشروع  أن يكون مدرا للربح و نقطة للبيع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6"/>
        </w:numPr>
        <w:bidi w:val="true"/>
        <w:spacing w:before="0" w:after="200" w:line="240"/>
        <w:ind w:right="0" w:left="120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على المشروع أن يكون أصل مالي للمستثمرين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480" w:firstLine="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من بإمكانه المشاركة ؟</w:t>
      </w:r>
    </w:p>
    <w:p>
      <w:pPr>
        <w:bidi w:val="true"/>
        <w:spacing w:before="0" w:after="200" w:line="240"/>
        <w:ind w:right="0" w:left="480" w:firstLine="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 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أفضل مشروع   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BEST  PROJECT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 "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مفتوح لكل الشباب الباحثين، طلبة الدكتوراه ، الطلبة في طور الليسانس و الماستر ، المهندسين ، المتخرجين و حاملي المشاريع الريّادية من ولاية تلمسان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9"/>
        </w:numPr>
        <w:bidi w:val="true"/>
        <w:spacing w:before="0" w:after="0" w:line="240"/>
        <w:ind w:right="0" w:left="1200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المشاركة في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BEST PROJECT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  أفضل مشروع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من الممكن أن تكون بشكل فردي  أو جماعي  مع  فريق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9"/>
        </w:numPr>
        <w:bidi w:val="true"/>
        <w:spacing w:before="0" w:after="0" w:line="240"/>
        <w:ind w:right="0" w:left="1200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يجب أن يتكون الفريق من ثلاثة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03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أعضاء على الأكثر</w:t>
      </w:r>
      <w:r>
        <w:rPr>
          <w:rFonts w:ascii="Traditional Arabic" w:hAnsi="Traditional Arabic" w:cs="Traditional Arabic" w:eastAsia="Traditional Arabic"/>
          <w:i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9"/>
        </w:numPr>
        <w:bidi w:val="true"/>
        <w:spacing w:before="0" w:after="0" w:line="240"/>
        <w:ind w:right="0" w:left="1200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المشارك في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BEST PROJECT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  أفضل مشروع 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بإمكانه المشاركة في فريق واحد فقط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1110" w:hanging="72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شروط  الإنتقاء  </w:t>
      </w: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شروط إنتقاء المشاريع هي كالآتي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numPr>
          <w:ilvl w:val="0"/>
          <w:numId w:val="12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أن يكون المشروع قد تجاوز مرحلة الفكرة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12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الأثر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أثر المشروع على الحياة اليومية للمواطنين ،درجة منفعته العامة ؟، حجم ومدى تأثير تطبيقه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أي عدد المستخدمين المحتملين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؟</w:t>
      </w:r>
    </w:p>
    <w:p>
      <w:pPr>
        <w:numPr>
          <w:ilvl w:val="0"/>
          <w:numId w:val="12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واقعية المشروع و إمكانية تجسيده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توفر المادة الأولية ، السوق المحتمل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.....</w:t>
      </w:r>
    </w:p>
    <w:p>
      <w:pPr>
        <w:numPr>
          <w:ilvl w:val="0"/>
          <w:numId w:val="12"/>
        </w:numPr>
        <w:bidi w:val="true"/>
        <w:spacing w:before="0" w:after="20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الإبتكا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ر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أصالة و إبداع المشروع ، ملاءمته و طابعه الإبتكاري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متى تبدأ المشاركة ؟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يجب على كل مشارك احترام مواعيد  التسجيل و تقديم المشاريع وفق الرزنامة التالية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numPr>
          <w:ilvl w:val="0"/>
          <w:numId w:val="1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انطلاق مسابقة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«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BEST PROJECT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 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»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أفضل مشروع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  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و فتح الدعوة  للمشاريع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يوم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18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فبراير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2022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رابط التسجيل هو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https://forms.gle/gLk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3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yXFJ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6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GXXa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9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B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28"/>
          <w:shd w:fill="FFFFFF" w:val="clear"/>
        </w:rPr>
        <w:t xml:space="preserve">59</w:t>
      </w:r>
    </w:p>
    <w:p>
      <w:pPr>
        <w:numPr>
          <w:ilvl w:val="0"/>
          <w:numId w:val="1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تاريخ إغلاق الدعوة للمشاريع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06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مارس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2022</w:t>
      </w:r>
    </w:p>
    <w:p>
      <w:pPr>
        <w:numPr>
          <w:ilvl w:val="0"/>
          <w:numId w:val="1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الإختيار  الأولي للمشاريع و إعلان النتائج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يوم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12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مارس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2022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1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جلسة تدريبة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دورة العروض التقديمية للمشاريع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من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13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إلى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24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مارس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2022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15"/>
        </w:numPr>
        <w:bidi w:val="true"/>
        <w:spacing w:before="0" w:after="200" w:line="240"/>
        <w:ind w:right="0" w:left="720" w:hanging="36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النهائي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يوم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30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مارس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2022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لجنة التحكيم </w:t>
      </w: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لجنة تحكيم مسابقة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أفضل مشروع 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BEST PROJECT</w:t>
      </w:r>
      <w:r>
        <w:rPr>
          <w:rFonts w:ascii="Traditional Arabic" w:hAnsi="Traditional Arabic" w:cs="Traditional Arabic" w:eastAsia="Traditional Arabic"/>
          <w:b/>
          <w:i/>
          <w:color w:val="E36C09"/>
          <w:spacing w:val="0"/>
          <w:position w:val="0"/>
          <w:sz w:val="32"/>
          <w:shd w:fill="auto" w:val="clear"/>
        </w:rPr>
        <w:t xml:space="preserve">"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مكونة من أساتذة باحثين ، ممثلي العالم الإجتماعي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الإقتصادي </w:t>
      </w:r>
      <w:r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  الجائزة</w:t>
      </w: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: </w:t>
      </w:r>
    </w:p>
    <w:p>
      <w:pPr>
        <w:numPr>
          <w:ilvl w:val="0"/>
          <w:numId w:val="18"/>
        </w:numPr>
        <w:bidi w:val="true"/>
        <w:spacing w:before="0" w:after="0" w:line="240"/>
        <w:ind w:right="0" w:left="136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كل أعضاء الإختيار الأولي سيحصلون على شهادة مشاركة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18"/>
        </w:numPr>
        <w:bidi w:val="true"/>
        <w:spacing w:before="0" w:after="200" w:line="240"/>
        <w:ind w:right="0" w:left="136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للثلاثة الأوائل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: 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جائزة و  كأس تكريمي وفقا لترتيبهم من خلال التقييم النهائي من طرف لجنة التحكيم  بالإضافة للدعم على  حسب درجة التقدم في المشروع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165" w:firstLine="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اللجنة التنظيمية </w:t>
      </w:r>
      <w:r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صاري حسون زكرياء ؛ أستاذ محاضر بكلية التكنولوجيا ، مدير مركز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i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e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  جامعة أبو بكر بلقايد ، تلمسان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براشد بربار وفاء ، أستاذة محاضرة في المقاولاتية ، مديرة دار المقاولاتية ، جامعة أبو بكر بلقايد ، تلمسان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ثابت أول وسيلة ، أستاذة التعليم العالي في المقاولاتية ، عضوة بدار المقاولاتية ، جامعة أبو بكر بلقايد، تلمسان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سيدي محمد خفيف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نائب مدير قسم ما بعد التخرج والبحث العلمي والتطوير التكنولوجي والابتكار وتعزيز المقاولاتية  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قداوي العايدي  الياسمين 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أستاذة باحثة  ومديرة دار المقاولاتية بالمدرسة العليا للعلوم التطبيقية تلمسان  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ميموني فايزة ،أستاذة باحثة ،عضوة بدار المقاولاتية للمدرسة العليا للعلوم التطبيقية تلمسان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قاسم فؤاد ،أستاذ باحث، مدير دار المقاولاتية بالمركز الجامعي مغنية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درفوف أمين، أستاذ باحث،عضو بدار المقاولاتية للمركز  الجامعي مغنية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براهيمي أسية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أستاذة باحثة ومديرة دار المقاولاتية بالمدرسة العليا لإدارة الأعمال تلمسان 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السيدة تشيعلي رضية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رئيسة مصلحة بدار المقاولاتية للمدرسة العليا لإدارة الأعمال تلمسان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بن دحمان فوزي ،أستاذ محاضر بكلية العلوم ،عضو دار المقاولاتية ،جامعة أبو بكر بلقايد تلمسان 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حاج سليمان هند ،أستاذة محاضرة ،عضوة بدار المقاولاتية ،جامعة أبو بكر بلقايد تلمسان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سليمان ، أستاذ التعليم العالي بكلية التكنولوجيا ،مدير حاضنة الأعمال بجامعة أبو بكر بلقايد تلمسان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طالب عمر ،أستاذ محاضر بكلية التكنولوجيا ، مدير مركز التوظيف ، جامعة أبو بكر بلقايد ، تلمسان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أ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 قلوش نيهال ، أستاذة التعليم العالي في البيولوجيا ،مديرة مركز دعم التكنولوجيا والإبتكار ،جامعة أبو بكر بلقايد ، تلمسان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21"/>
        </w:numPr>
        <w:bidi w:val="true"/>
        <w:spacing w:before="0" w:after="0" w:line="240"/>
        <w:ind w:right="0" w:left="885" w:hanging="36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د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  <w:t xml:space="preserve">سلعاجي باسمين،أستاذة محاضرة بكلية العلوم ،عضو بمركز دعم التكنولوجيا والإبتكار ،جامعة أبو بكر بلقايد تلمسان</w:t>
      </w:r>
    </w:p>
    <w:p>
      <w:pPr>
        <w:bidi w:val="true"/>
        <w:spacing w:before="0" w:after="200" w:line="240"/>
        <w:ind w:right="0" w:left="885" w:hanging="720"/>
        <w:jc w:val="left"/>
        <w:rPr>
          <w:rFonts w:ascii="Traditional Arabic" w:hAnsi="Traditional Arabic" w:cs="Traditional Arabic" w:eastAsia="Traditional Arabic"/>
          <w:b/>
          <w:i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5F497A"/>
          <w:spacing w:val="0"/>
          <w:position w:val="0"/>
          <w:sz w:val="32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both"/>
        <w:rPr>
          <w:rFonts w:ascii="Traditional Arabic" w:hAnsi="Traditional Arabic" w:cs="Traditional Arabic" w:eastAsia="Traditional Arabic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left"/>
        <w:rPr>
          <w:rFonts w:ascii="Traditional Arabic" w:hAnsi="Traditional Arabic" w:cs="Traditional Arabic" w:eastAsia="Traditional Arabic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9">
    <w:abstractNumId w:val="24"/>
  </w:num>
  <w:num w:numId="12">
    <w:abstractNumId w:val="18"/>
  </w:num>
  <w:num w:numId="15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