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D8" w:rsidRPr="00962F04" w:rsidRDefault="009E5DD8" w:rsidP="009E5DD8">
      <w:pPr>
        <w:pStyle w:val="Titre3"/>
        <w:jc w:val="center"/>
        <w:rPr>
          <w:i w:val="0"/>
          <w:iCs w:val="0"/>
          <w:szCs w:val="20"/>
        </w:rPr>
      </w:pPr>
      <w:r w:rsidRPr="00962F04">
        <w:rPr>
          <w:i w:val="0"/>
          <w:iCs w:val="0"/>
          <w:szCs w:val="20"/>
          <w:rtl/>
        </w:rPr>
        <w:t>الـجـمـهـــوريـــة الـجــزائــريـــة الديـمــقـراطـيـة الشـعـبـيـــة</w:t>
      </w:r>
    </w:p>
    <w:p w:rsidR="009E5DD8" w:rsidRPr="00962F04" w:rsidRDefault="009E5DD8" w:rsidP="009E5DD8">
      <w:pPr>
        <w:spacing w:after="0" w:line="240" w:lineRule="auto"/>
        <w:jc w:val="center"/>
        <w:rPr>
          <w:b/>
          <w:bCs/>
          <w:sz w:val="16"/>
          <w:szCs w:val="16"/>
          <w:rtl/>
        </w:rPr>
      </w:pPr>
      <w:r w:rsidRPr="00962F04">
        <w:rPr>
          <w:b/>
          <w:bCs/>
          <w:sz w:val="16"/>
          <w:szCs w:val="16"/>
        </w:rPr>
        <w:t>REPUBLIQUE ALGERIENNE DEMOCRATIQUE ET POPULAIRE</w:t>
      </w:r>
    </w:p>
    <w:p w:rsidR="009E5DD8" w:rsidRPr="00962F04" w:rsidRDefault="009E5DD8" w:rsidP="009E5DD8">
      <w:pPr>
        <w:pStyle w:val="Titre3"/>
        <w:jc w:val="center"/>
        <w:rPr>
          <w:i w:val="0"/>
          <w:iCs w:val="0"/>
          <w:sz w:val="16"/>
          <w:szCs w:val="16"/>
          <w:rtl/>
        </w:rPr>
      </w:pPr>
      <w:r w:rsidRPr="00962F04">
        <w:rPr>
          <w:i w:val="0"/>
          <w:iCs w:val="0"/>
          <w:szCs w:val="20"/>
          <w:rtl/>
        </w:rPr>
        <w:t>وزارة الـتـعـــليـــــم العـــــــالـــي والبـحـث الـعـلـمــــــــــــــي</w:t>
      </w:r>
    </w:p>
    <w:p w:rsidR="009E5DD8" w:rsidRPr="00962F04" w:rsidRDefault="009E5DD8" w:rsidP="009E5DD8">
      <w:pPr>
        <w:pStyle w:val="Titre"/>
        <w:bidi w:val="0"/>
        <w:ind w:left="0"/>
        <w:rPr>
          <w:i w:val="0"/>
          <w:iCs w:val="0"/>
          <w:sz w:val="18"/>
          <w:szCs w:val="18"/>
        </w:rPr>
      </w:pPr>
      <w:r w:rsidRPr="00962F04">
        <w:rPr>
          <w:i w:val="0"/>
          <w:iCs w:val="0"/>
          <w:szCs w:val="16"/>
        </w:rPr>
        <w:t>M</w:t>
      </w:r>
      <w:r w:rsidRPr="00962F04">
        <w:rPr>
          <w:i w:val="0"/>
          <w:iCs w:val="0"/>
          <w:noProof w:val="0"/>
          <w:szCs w:val="16"/>
        </w:rPr>
        <w:t>I</w:t>
      </w:r>
      <w:r w:rsidRPr="00962F04">
        <w:rPr>
          <w:i w:val="0"/>
          <w:iCs w:val="0"/>
          <w:szCs w:val="16"/>
        </w:rPr>
        <w:t>N</w:t>
      </w:r>
      <w:r w:rsidRPr="00962F04">
        <w:rPr>
          <w:i w:val="0"/>
          <w:iCs w:val="0"/>
          <w:noProof w:val="0"/>
          <w:szCs w:val="16"/>
        </w:rPr>
        <w:t>I</w:t>
      </w:r>
      <w:r w:rsidRPr="00962F04">
        <w:rPr>
          <w:i w:val="0"/>
          <w:iCs w:val="0"/>
          <w:szCs w:val="16"/>
        </w:rPr>
        <w:t xml:space="preserve">STERE DE </w:t>
      </w:r>
      <w:r w:rsidRPr="00962F04">
        <w:rPr>
          <w:i w:val="0"/>
          <w:iCs w:val="0"/>
          <w:noProof w:val="0"/>
          <w:szCs w:val="16"/>
        </w:rPr>
        <w:t>L</w:t>
      </w:r>
      <w:r w:rsidRPr="00962F04">
        <w:rPr>
          <w:i w:val="0"/>
          <w:iCs w:val="0"/>
          <w:szCs w:val="16"/>
        </w:rPr>
        <w:t>'ENSEIGNEMENT SUPERIEUR ET DE LA RECHERCHE SCIENTIFIQUE</w:t>
      </w:r>
    </w:p>
    <w:p w:rsidR="009E5DD8" w:rsidRPr="00962F04" w:rsidRDefault="009E5DD8" w:rsidP="009E5DD8">
      <w:pPr>
        <w:pStyle w:val="Titre"/>
        <w:bidi w:val="0"/>
        <w:ind w:left="0"/>
        <w:rPr>
          <w:i w:val="0"/>
          <w:iCs w:val="0"/>
          <w:szCs w:val="16"/>
        </w:rPr>
      </w:pPr>
    </w:p>
    <w:tbl>
      <w:tblPr>
        <w:bidiVisual/>
        <w:tblW w:w="9789" w:type="dxa"/>
        <w:jc w:val="center"/>
        <w:tblLayout w:type="fixed"/>
        <w:tblLook w:val="0000" w:firstRow="0" w:lastRow="0" w:firstColumn="0" w:lastColumn="0" w:noHBand="0" w:noVBand="0"/>
      </w:tblPr>
      <w:tblGrid>
        <w:gridCol w:w="3486"/>
        <w:gridCol w:w="1409"/>
        <w:gridCol w:w="4894"/>
      </w:tblGrid>
      <w:tr w:rsidR="009E5DD8" w:rsidRPr="00962F04" w:rsidTr="009E5DD8">
        <w:trPr>
          <w:trHeight w:val="1417"/>
          <w:jc w:val="center"/>
        </w:trPr>
        <w:tc>
          <w:tcPr>
            <w:tcW w:w="3486" w:type="dxa"/>
            <w:vAlign w:val="center"/>
          </w:tcPr>
          <w:p w:rsidR="009E5DD8" w:rsidRPr="00DF0E5D" w:rsidRDefault="009E5DD8" w:rsidP="008B41E5">
            <w:pPr>
              <w:pStyle w:val="Titre1"/>
              <w:jc w:val="left"/>
              <w:rPr>
                <w:i w:val="0"/>
                <w:iCs w:val="0"/>
                <w:sz w:val="24"/>
                <w:szCs w:val="24"/>
                <w:rtl/>
              </w:rPr>
            </w:pPr>
            <w:r w:rsidRPr="00DF0E5D">
              <w:rPr>
                <w:i w:val="0"/>
                <w:iCs w:val="0"/>
                <w:sz w:val="24"/>
                <w:szCs w:val="24"/>
                <w:rtl/>
              </w:rPr>
              <w:t>جامعـــة أبـ</w:t>
            </w:r>
            <w:r w:rsidRPr="00DF0E5D">
              <w:rPr>
                <w:rFonts w:hint="cs"/>
                <w:i w:val="0"/>
                <w:iCs w:val="0"/>
                <w:sz w:val="24"/>
                <w:szCs w:val="24"/>
                <w:rtl/>
              </w:rPr>
              <w:t>و</w:t>
            </w:r>
            <w:r w:rsidRPr="00DF0E5D">
              <w:rPr>
                <w:i w:val="0"/>
                <w:iCs w:val="0"/>
                <w:sz w:val="24"/>
                <w:szCs w:val="24"/>
                <w:rtl/>
              </w:rPr>
              <w:t xml:space="preserve"> بــكـــر بلقــايــــد</w:t>
            </w:r>
            <w:r w:rsidRPr="00DF0E5D">
              <w:rPr>
                <w:i w:val="0"/>
                <w:iCs w:val="0"/>
                <w:sz w:val="24"/>
                <w:szCs w:val="24"/>
              </w:rPr>
              <w:t xml:space="preserve">   </w:t>
            </w:r>
            <w:r w:rsidRPr="00DF0E5D">
              <w:rPr>
                <w:i w:val="0"/>
                <w:iCs w:val="0"/>
                <w:sz w:val="24"/>
                <w:szCs w:val="24"/>
                <w:rtl/>
              </w:rPr>
              <w:t>تــلمســــان</w:t>
            </w:r>
          </w:p>
          <w:p w:rsidR="009E5DD8" w:rsidRPr="00364B2F" w:rsidRDefault="009E5DD8" w:rsidP="008B41E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 w:rsidRPr="00364B2F">
              <w:rPr>
                <w:rFonts w:cs="Arial"/>
                <w:sz w:val="24"/>
                <w:szCs w:val="24"/>
                <w:rtl/>
              </w:rPr>
              <w:t>نيابــة</w:t>
            </w:r>
            <w:r w:rsidRPr="00364B2F">
              <w:rPr>
                <w:rFonts w:cs="Arial" w:hint="cs"/>
                <w:sz w:val="24"/>
                <w:szCs w:val="24"/>
                <w:rtl/>
              </w:rPr>
              <w:t xml:space="preserve"> مديريـة الجامعة</w:t>
            </w:r>
            <w:r w:rsidRPr="00364B2F"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 w:rsidR="009E5DD8" w:rsidRPr="00364B2F" w:rsidRDefault="009E5DD8" w:rsidP="008B41E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 w:rsidRPr="00364B2F">
              <w:rPr>
                <w:rFonts w:cs="Arial" w:hint="cs"/>
                <w:sz w:val="24"/>
                <w:szCs w:val="24"/>
                <w:rtl/>
              </w:rPr>
              <w:t>للتكوين العالي في التدرج والتكوين</w:t>
            </w:r>
          </w:p>
          <w:p w:rsidR="009E5DD8" w:rsidRPr="00962F04" w:rsidRDefault="009E5DD8" w:rsidP="008B41E5">
            <w:pPr>
              <w:spacing w:after="0"/>
              <w:jc w:val="center"/>
              <w:rPr>
                <w:sz w:val="20"/>
                <w:szCs w:val="20"/>
                <w:rtl/>
                <w:lang w:bidi="ar-DZ"/>
              </w:rPr>
            </w:pPr>
            <w:r w:rsidRPr="00364B2F">
              <w:rPr>
                <w:rFonts w:cs="Arial" w:hint="cs"/>
                <w:sz w:val="24"/>
                <w:szCs w:val="24"/>
                <w:rtl/>
              </w:rPr>
              <w:t xml:space="preserve"> المتواصل و الشهادات</w:t>
            </w:r>
          </w:p>
        </w:tc>
        <w:tc>
          <w:tcPr>
            <w:tcW w:w="1409" w:type="dxa"/>
            <w:vAlign w:val="center"/>
          </w:tcPr>
          <w:p w:rsidR="009E5DD8" w:rsidRPr="00962F04" w:rsidRDefault="009E5DD8" w:rsidP="008B41E5">
            <w:pPr>
              <w:tabs>
                <w:tab w:val="left" w:pos="848"/>
              </w:tabs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62F04">
              <w:rPr>
                <w:b/>
                <w:sz w:val="20"/>
                <w:szCs w:val="20"/>
              </w:rPr>
              <w:object w:dxaOrig="124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7.5pt" o:ole="" fillcolor="window">
                  <v:imagedata r:id="rId6" o:title=""/>
                </v:shape>
                <o:OLEObject Type="Embed" ProgID="Word.Picture.8" ShapeID="_x0000_i1025" DrawAspect="Content" ObjectID="_1523544363" r:id="rId7"/>
              </w:object>
            </w:r>
          </w:p>
        </w:tc>
        <w:tc>
          <w:tcPr>
            <w:tcW w:w="4894" w:type="dxa"/>
            <w:vAlign w:val="center"/>
          </w:tcPr>
          <w:p w:rsidR="009E5DD8" w:rsidRPr="00364B2F" w:rsidRDefault="009E5DD8" w:rsidP="008B41E5">
            <w:pPr>
              <w:pStyle w:val="Titre2"/>
              <w:rPr>
                <w:sz w:val="22"/>
                <w:szCs w:val="22"/>
              </w:rPr>
            </w:pPr>
            <w:r w:rsidRPr="00CF0283">
              <w:rPr>
                <w:b/>
                <w:bCs/>
                <w:sz w:val="22"/>
                <w:szCs w:val="22"/>
              </w:rPr>
              <w:t>U</w:t>
            </w:r>
            <w:r w:rsidRPr="00CF0283">
              <w:rPr>
                <w:sz w:val="22"/>
                <w:szCs w:val="22"/>
              </w:rPr>
              <w:t xml:space="preserve">niversité </w:t>
            </w:r>
            <w:r w:rsidRPr="00CF0283">
              <w:rPr>
                <w:b/>
                <w:bCs/>
                <w:sz w:val="22"/>
                <w:szCs w:val="22"/>
              </w:rPr>
              <w:t>A</w:t>
            </w:r>
            <w:r w:rsidRPr="00CF0283">
              <w:rPr>
                <w:sz w:val="22"/>
                <w:szCs w:val="22"/>
              </w:rPr>
              <w:t xml:space="preserve">bou </w:t>
            </w:r>
            <w:r w:rsidRPr="00CF0283">
              <w:rPr>
                <w:b/>
                <w:bCs/>
                <w:sz w:val="22"/>
                <w:szCs w:val="22"/>
              </w:rPr>
              <w:t>B</w:t>
            </w:r>
            <w:r w:rsidRPr="00CF0283">
              <w:rPr>
                <w:sz w:val="22"/>
                <w:szCs w:val="22"/>
              </w:rPr>
              <w:t xml:space="preserve">ekr </w:t>
            </w:r>
            <w:r w:rsidRPr="00CF0283">
              <w:rPr>
                <w:b/>
                <w:bCs/>
                <w:sz w:val="22"/>
                <w:szCs w:val="22"/>
              </w:rPr>
              <w:t>B</w:t>
            </w:r>
            <w:r w:rsidRPr="00CF0283">
              <w:rPr>
                <w:sz w:val="22"/>
                <w:szCs w:val="22"/>
              </w:rPr>
              <w:t>elkaid</w:t>
            </w:r>
            <w:r>
              <w:rPr>
                <w:sz w:val="22"/>
                <w:szCs w:val="22"/>
              </w:rPr>
              <w:t xml:space="preserve">      </w:t>
            </w:r>
            <w:r w:rsidRPr="00CF0283">
              <w:rPr>
                <w:b/>
                <w:bCs/>
                <w:sz w:val="22"/>
                <w:szCs w:val="22"/>
              </w:rPr>
              <w:t>T</w:t>
            </w:r>
            <w:r w:rsidRPr="00CF0283">
              <w:rPr>
                <w:sz w:val="22"/>
                <w:szCs w:val="22"/>
              </w:rPr>
              <w:t>lemcen</w:t>
            </w:r>
          </w:p>
          <w:p w:rsidR="009E5DD8" w:rsidRPr="00CF0283" w:rsidRDefault="009E5DD8" w:rsidP="008B4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028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F0283">
              <w:rPr>
                <w:b/>
                <w:bCs/>
                <w:sz w:val="20"/>
                <w:szCs w:val="20"/>
              </w:rPr>
              <w:t>V</w:t>
            </w:r>
            <w:r w:rsidRPr="00CF0283">
              <w:rPr>
                <w:sz w:val="20"/>
                <w:szCs w:val="20"/>
              </w:rPr>
              <w:t xml:space="preserve">ice </w:t>
            </w:r>
            <w:r w:rsidRPr="00CF0283">
              <w:rPr>
                <w:b/>
                <w:bCs/>
                <w:sz w:val="20"/>
                <w:szCs w:val="20"/>
              </w:rPr>
              <w:t>R</w:t>
            </w:r>
            <w:r w:rsidRPr="00CF0283">
              <w:rPr>
                <w:sz w:val="20"/>
                <w:szCs w:val="20"/>
              </w:rPr>
              <w:t xml:space="preserve">ectorat de </w:t>
            </w:r>
            <w:smartTag w:uri="urn:schemas-microsoft-com:office:smarttags" w:element="PersonName">
              <w:smartTagPr>
                <w:attr w:name="ProductID" w:val="la Formation Sup￩rieure"/>
              </w:smartTagPr>
              <w:r w:rsidRPr="00CF0283">
                <w:rPr>
                  <w:sz w:val="20"/>
                  <w:szCs w:val="20"/>
                </w:rPr>
                <w:t xml:space="preserve">la </w:t>
              </w:r>
              <w:r w:rsidRPr="00CF0283">
                <w:rPr>
                  <w:b/>
                  <w:bCs/>
                  <w:sz w:val="20"/>
                  <w:szCs w:val="20"/>
                </w:rPr>
                <w:t>F</w:t>
              </w:r>
              <w:r w:rsidRPr="00CF0283">
                <w:rPr>
                  <w:sz w:val="20"/>
                  <w:szCs w:val="20"/>
                </w:rPr>
                <w:t xml:space="preserve">ormation </w:t>
              </w:r>
              <w:r w:rsidRPr="00CF0283">
                <w:rPr>
                  <w:b/>
                  <w:bCs/>
                  <w:sz w:val="20"/>
                  <w:szCs w:val="20"/>
                </w:rPr>
                <w:t>S</w:t>
              </w:r>
              <w:r w:rsidRPr="00CF0283">
                <w:rPr>
                  <w:sz w:val="20"/>
                  <w:szCs w:val="20"/>
                </w:rPr>
                <w:t>upérieure</w:t>
              </w:r>
            </w:smartTag>
            <w:r w:rsidRPr="00CF0283">
              <w:rPr>
                <w:sz w:val="20"/>
                <w:szCs w:val="20"/>
              </w:rPr>
              <w:t xml:space="preserve"> de </w:t>
            </w:r>
            <w:r w:rsidRPr="00CF0283">
              <w:rPr>
                <w:b/>
                <w:bCs/>
                <w:sz w:val="20"/>
                <w:szCs w:val="20"/>
              </w:rPr>
              <w:t>G</w:t>
            </w:r>
            <w:r w:rsidRPr="00CF0283">
              <w:rPr>
                <w:sz w:val="20"/>
                <w:szCs w:val="20"/>
              </w:rPr>
              <w:t xml:space="preserve">raduation, de </w:t>
            </w:r>
            <w:smartTag w:uri="urn:schemas-microsoft-com:office:smarttags" w:element="PersonName">
              <w:smartTagPr>
                <w:attr w:name="ProductID" w:val="la Formation Continue"/>
              </w:smartTagPr>
              <w:r w:rsidRPr="00CF0283">
                <w:rPr>
                  <w:sz w:val="20"/>
                  <w:szCs w:val="20"/>
                </w:rPr>
                <w:t xml:space="preserve">la </w:t>
              </w:r>
              <w:r w:rsidRPr="00CF0283">
                <w:rPr>
                  <w:b/>
                  <w:bCs/>
                  <w:sz w:val="20"/>
                  <w:szCs w:val="20"/>
                </w:rPr>
                <w:t>F</w:t>
              </w:r>
              <w:r w:rsidRPr="00CF0283">
                <w:rPr>
                  <w:sz w:val="20"/>
                  <w:szCs w:val="20"/>
                </w:rPr>
                <w:t xml:space="preserve">ormation </w:t>
              </w:r>
              <w:r w:rsidRPr="00CF0283">
                <w:rPr>
                  <w:b/>
                  <w:bCs/>
                  <w:sz w:val="20"/>
                  <w:szCs w:val="20"/>
                </w:rPr>
                <w:t>C</w:t>
              </w:r>
              <w:r w:rsidRPr="00CF0283">
                <w:rPr>
                  <w:sz w:val="20"/>
                  <w:szCs w:val="20"/>
                </w:rPr>
                <w:t>ontinue</w:t>
              </w:r>
            </w:smartTag>
            <w:r w:rsidRPr="00CF0283">
              <w:rPr>
                <w:sz w:val="20"/>
                <w:szCs w:val="20"/>
              </w:rPr>
              <w:t xml:space="preserve"> et des </w:t>
            </w:r>
            <w:r w:rsidRPr="00CF0283">
              <w:rPr>
                <w:b/>
                <w:bCs/>
                <w:sz w:val="20"/>
                <w:szCs w:val="20"/>
              </w:rPr>
              <w:t>D</w:t>
            </w:r>
            <w:r w:rsidRPr="00CF0283">
              <w:rPr>
                <w:sz w:val="20"/>
                <w:szCs w:val="20"/>
              </w:rPr>
              <w:t xml:space="preserve">iplômes   </w:t>
            </w:r>
          </w:p>
          <w:p w:rsidR="009E5DD8" w:rsidRPr="00962F04" w:rsidRDefault="009E5DD8" w:rsidP="008B4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0EE">
              <w:rPr>
                <w:rStyle w:val="Lienhypertexte"/>
                <w:sz w:val="20"/>
                <w:szCs w:val="20"/>
              </w:rPr>
              <w:t>vrp.tlemcen@gmail.com</w:t>
            </w:r>
            <w:r>
              <w:t xml:space="preserve">, </w:t>
            </w:r>
            <w:hyperlink r:id="rId8" w:history="1">
              <w:r w:rsidRPr="00962F04">
                <w:rPr>
                  <w:rStyle w:val="Lienhypertexte"/>
                  <w:sz w:val="20"/>
                </w:rPr>
                <w:t>vrp@mail.univ-tlemcen.dz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9E5DD8" w:rsidRPr="00962F04" w:rsidRDefault="009E5DD8" w:rsidP="008B41E5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962F04">
              <w:rPr>
                <w:sz w:val="20"/>
                <w:szCs w:val="20"/>
              </w:rPr>
              <w:t>Télé/fax 043 414581/82</w:t>
            </w:r>
          </w:p>
        </w:tc>
      </w:tr>
    </w:tbl>
    <w:p w:rsidR="009E5DD8" w:rsidRDefault="009E5DD8" w:rsidP="009E5DD8">
      <w:pPr>
        <w:spacing w:after="0"/>
        <w:ind w:right="-142"/>
        <w:rPr>
          <w:rFonts w:asciiTheme="majorBidi" w:hAnsiTheme="majorBidi" w:cstheme="majorBidi"/>
          <w:sz w:val="24"/>
          <w:szCs w:val="24"/>
          <w:u w:val="single"/>
        </w:rPr>
      </w:pPr>
    </w:p>
    <w:p w:rsidR="009E5DD8" w:rsidRDefault="009E5DD8" w:rsidP="00E779AC">
      <w:pPr>
        <w:spacing w:after="0"/>
        <w:ind w:right="-142"/>
        <w:jc w:val="both"/>
        <w:rPr>
          <w:rFonts w:asciiTheme="majorBidi" w:hAnsiTheme="majorBidi" w:cstheme="majorBidi"/>
          <w:sz w:val="28"/>
          <w:szCs w:val="28"/>
        </w:rPr>
      </w:pPr>
      <w:r w:rsidRPr="004A7A83">
        <w:rPr>
          <w:rFonts w:asciiTheme="majorBidi" w:hAnsiTheme="majorBidi" w:cstheme="majorBidi"/>
          <w:sz w:val="26"/>
          <w:szCs w:val="26"/>
        </w:rPr>
        <w:t>Tlemcen le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E779AC">
        <w:rPr>
          <w:rFonts w:asciiTheme="majorBidi" w:hAnsiTheme="majorBidi" w:cstheme="majorBidi" w:hint="cs"/>
          <w:b/>
          <w:bCs/>
          <w:sz w:val="26"/>
          <w:szCs w:val="26"/>
          <w:rtl/>
        </w:rPr>
        <w:t>30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6"/>
          <w:szCs w:val="26"/>
        </w:rPr>
        <w:t xml:space="preserve"> Avril </w:t>
      </w:r>
      <w:r w:rsidRPr="006C4BA9">
        <w:rPr>
          <w:rFonts w:asciiTheme="majorBidi" w:hAnsiTheme="majorBidi" w:cstheme="majorBidi"/>
          <w:b/>
          <w:bCs/>
          <w:sz w:val="26"/>
          <w:szCs w:val="26"/>
        </w:rPr>
        <w:t>2016</w:t>
      </w:r>
    </w:p>
    <w:p w:rsidR="00CE4E97" w:rsidRDefault="00CE4E97" w:rsidP="00CE4E97">
      <w:pPr>
        <w:spacing w:before="100" w:beforeAutospacing="1"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AE1EC1">
        <w:rPr>
          <w:rFonts w:asciiTheme="minorBidi" w:hAnsiTheme="minorBidi"/>
          <w:b/>
          <w:bCs/>
          <w:sz w:val="28"/>
          <w:szCs w:val="28"/>
        </w:rPr>
        <w:t>Un étudiant à besoins spécifiques doit pouvoir suivre une scolarité normale dans l'enseignement supérieur</w:t>
      </w:r>
    </w:p>
    <w:p w:rsidR="00AE1EC1" w:rsidRPr="00AE1EC1" w:rsidRDefault="00AE1EC1" w:rsidP="00CE4E97">
      <w:pPr>
        <w:spacing w:before="100" w:beforeAutospacing="1"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fr-FR"/>
        </w:rPr>
      </w:pPr>
    </w:p>
    <w:p w:rsidR="000360F5" w:rsidRPr="000360F5" w:rsidRDefault="000360F5" w:rsidP="00AE1EC1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eastAsia="fr-FR"/>
        </w:rPr>
      </w:pP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Il est vrai que depuis quelques années l’accueil à l’université des étudiants à besoins spécifiques (non-voyants, handicaps 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>moteurs,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), s’est amélioré et des progrès ont été 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>accomplis pour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 promouvoir et développer l’accompagnement de ces étudiants en situation 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>d’handicape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>.</w:t>
      </w:r>
    </w:p>
    <w:p w:rsidR="00CE4E97" w:rsidRPr="00AE1EC1" w:rsidRDefault="000360F5" w:rsidP="00AE1EC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Le nombre d’étudiants handicapés accueillis à l’université ne cesse de croître. Cet accroissement est bien sûr dû à une meilleure intégration des enfants en situation de handicap dans le système éducatif mais également à une politique qui vise à rétablir, pour tous les étudiants, </w:t>
      </w:r>
      <w:r w:rsidRPr="000360F5"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>l’égalité des chances de réussite, et à accompagner les étudiants handicapés dans leurs études</w:t>
      </w:r>
      <w:r w:rsidR="00CE4E97" w:rsidRPr="00AE1EC1">
        <w:rPr>
          <w:rFonts w:asciiTheme="minorBidi" w:hAnsiTheme="minorBidi"/>
          <w:b/>
          <w:bCs/>
          <w:sz w:val="28"/>
          <w:szCs w:val="28"/>
        </w:rPr>
        <w:t>.</w:t>
      </w:r>
    </w:p>
    <w:p w:rsidR="00CE4E97" w:rsidRPr="00AE1EC1" w:rsidRDefault="00CE4E97" w:rsidP="00AE1EC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0360F5" w:rsidRPr="000360F5" w:rsidRDefault="000360F5" w:rsidP="00AE1EC1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eastAsia="fr-FR"/>
        </w:rPr>
      </w:pP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Actuellement toute la prise en charge 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et l’accompagnement 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de cette catégorie d'étudiant reste une action </w:t>
      </w:r>
      <w:r w:rsidR="00AE1EC1">
        <w:rPr>
          <w:rFonts w:asciiTheme="minorBidi" w:eastAsia="Times New Roman" w:hAnsiTheme="minorBidi"/>
          <w:sz w:val="24"/>
          <w:szCs w:val="24"/>
          <w:lang w:eastAsia="fr-FR"/>
        </w:rPr>
        <w:t>qui incombe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 à des volontaires et bénévoles (étudiants, enseignants et agents qui veulent bien le faire) ou surtout </w:t>
      </w:r>
      <w:r w:rsidR="00AE1EC1">
        <w:rPr>
          <w:rFonts w:asciiTheme="minorBidi" w:eastAsia="Times New Roman" w:hAnsiTheme="minorBidi"/>
          <w:sz w:val="24"/>
          <w:szCs w:val="24"/>
          <w:lang w:eastAsia="fr-FR"/>
        </w:rPr>
        <w:t>aux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 membres de leur famille.</w:t>
      </w:r>
    </w:p>
    <w:p w:rsidR="000360F5" w:rsidRDefault="000360F5" w:rsidP="00AE1EC1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>C'est pour cela qu'il serait souhaitable que nos facultés puissent développer progressivement et dans la mesure du possible "</w:t>
      </w:r>
      <w:r w:rsidRPr="000360F5"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>des services d’accueil et d’accompagnement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" des étudiants en situation de handicap afin d’améliorer leur accueil et insertion, leur faciliter le déroulement de leurs études et aussi de   mettre en œuvre les aménagements nécessaires à la situation particulière de chaque  étudiant en situation de handicap, </w:t>
      </w:r>
      <w:r w:rsidR="00DB2B4E" w:rsidRPr="00AE1EC1">
        <w:rPr>
          <w:rFonts w:asciiTheme="minorBidi" w:eastAsia="Times New Roman" w:hAnsiTheme="minorBidi"/>
          <w:sz w:val="24"/>
          <w:szCs w:val="24"/>
          <w:lang w:eastAsia="fr-FR"/>
        </w:rPr>
        <w:t>d’améliorer les conditions d’accessibilité aux locaux universitaires et aux différentes activités pédagogiques (TP, stages,….) , de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 proposer à cette catégorie d'étudiant une aide pédagogique appropriée : polycopiés, photocopies de cours et de travaux dirigés, enregistrement sonore et vidéo, documents en braille, prêt de matériel spécialisé, tutorat spécifique et adapté,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>……et</w:t>
      </w:r>
      <w:r w:rsidRPr="000360F5">
        <w:rPr>
          <w:rFonts w:asciiTheme="minorBidi" w:eastAsia="Times New Roman" w:hAnsiTheme="minorBidi"/>
          <w:sz w:val="24"/>
          <w:szCs w:val="24"/>
          <w:lang w:eastAsia="fr-FR"/>
        </w:rPr>
        <w:t xml:space="preserve"> aussi pouvoir fixer un aménagement de la durée des enseignements (quotidienne et hebdomadaire) selon les spécificités de chacun.</w:t>
      </w:r>
    </w:p>
    <w:p w:rsidR="003347DF" w:rsidRPr="000360F5" w:rsidRDefault="003347DF" w:rsidP="00AE1EC1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eastAsia="fr-FR"/>
        </w:rPr>
      </w:pPr>
    </w:p>
    <w:p w:rsidR="007153DA" w:rsidRPr="00AE1EC1" w:rsidRDefault="000360F5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    Nous sommes à la veille des </w:t>
      </w:r>
      <w:r w:rsidRPr="00101148">
        <w:rPr>
          <w:rFonts w:asciiTheme="minorBidi" w:eastAsia="Times New Roman" w:hAnsiTheme="minorBidi"/>
          <w:b/>
          <w:bCs/>
          <w:sz w:val="24"/>
          <w:szCs w:val="24"/>
          <w:lang w:eastAsia="fr-FR"/>
        </w:rPr>
        <w:t>examens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et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l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a Loi n° 02-09 du 8 mai 2002 relative à la protection et à la promotion des personnes handicapées et notamment dans son article 15, préconise que « </w:t>
      </w:r>
      <w:r w:rsidR="007153DA" w:rsidRPr="00101148">
        <w:rPr>
          <w:rFonts w:asciiTheme="minorBidi" w:eastAsia="Times New Roman" w:hAnsiTheme="minorBidi"/>
          <w:sz w:val="24"/>
          <w:szCs w:val="24"/>
          <w:u w:val="single"/>
          <w:lang w:eastAsia="fr-FR"/>
        </w:rPr>
        <w:t>Les personnes handicapées scolarisées bénéficient, lors des examens, de conditions matérielles adaptées permettant de les subir dans un cadre normal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 ».</w:t>
      </w:r>
    </w:p>
    <w:p w:rsidR="007E5875" w:rsidRPr="00AE1EC1" w:rsidRDefault="000360F5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Il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</w:t>
      </w:r>
      <w:r w:rsidR="00CE4E97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est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donc </w:t>
      </w:r>
      <w:r w:rsidR="007E5875" w:rsidRPr="00AE1EC1">
        <w:rPr>
          <w:rFonts w:asciiTheme="minorBidi" w:eastAsia="Times New Roman" w:hAnsiTheme="minorBidi"/>
          <w:sz w:val="24"/>
          <w:szCs w:val="24"/>
          <w:lang w:eastAsia="fr-FR"/>
        </w:rPr>
        <w:t>de notre responsabilité de veiller à ce que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les étudiants en situation de handicap qui se présentent à un examen </w:t>
      </w:r>
      <w:r w:rsidR="007E5875" w:rsidRPr="00AE1EC1">
        <w:rPr>
          <w:rFonts w:asciiTheme="minorBidi" w:eastAsia="Times New Roman" w:hAnsiTheme="minorBidi"/>
          <w:sz w:val="24"/>
          <w:szCs w:val="24"/>
          <w:lang w:eastAsia="fr-FR"/>
        </w:rPr>
        <w:t>puissent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bénéficier, de mesures particulières telles que la majoration du temps de composition, l’étalement en plusieurs sessions du passage des épreuves d'un examen et de manière générale d'aménagements spécifiques selon le type </w:t>
      </w: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lastRenderedPageBreak/>
        <w:t xml:space="preserve">de handicap, (moteur, visuel ou auditif) qu'il revient aux enseignants d'en déterminer les formes. </w:t>
      </w:r>
    </w:p>
    <w:p w:rsidR="007153DA" w:rsidRDefault="007E5875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  <w:r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Il convient donc que les étudiants à besoins spécifiques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doivent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 bénéficier de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temps 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supplémentaire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lors des examens en tenant 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compte des limitations fonctionnelles des étudiants et du temps que requièrent l’utilisation du matériel adapté, des aides techniques ou encore la présence d’une personne accompagnatrice </w:t>
      </w:r>
      <w:r w:rsidR="007153DA" w:rsidRPr="009B12F0">
        <w:rPr>
          <w:rFonts w:asciiTheme="minorBidi" w:eastAsia="Times New Roman" w:hAnsiTheme="minorBidi"/>
          <w:sz w:val="24"/>
          <w:szCs w:val="24"/>
          <w:lang w:eastAsia="fr-FR"/>
        </w:rPr>
        <w:t>et demander aussi de passer leur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s</w:t>
      </w:r>
      <w:r w:rsidR="007153DA" w:rsidRPr="009B12F0">
        <w:rPr>
          <w:rFonts w:asciiTheme="minorBidi" w:eastAsia="Times New Roman" w:hAnsiTheme="minorBidi"/>
          <w:sz w:val="24"/>
          <w:szCs w:val="24"/>
          <w:lang w:eastAsia="fr-FR"/>
        </w:rPr>
        <w:t xml:space="preserve"> examen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s</w:t>
      </w:r>
      <w:r w:rsidR="007153DA" w:rsidRPr="009B12F0">
        <w:rPr>
          <w:rFonts w:asciiTheme="minorBidi" w:eastAsia="Times New Roman" w:hAnsiTheme="minorBidi"/>
          <w:sz w:val="24"/>
          <w:szCs w:val="24"/>
          <w:lang w:eastAsia="fr-FR"/>
        </w:rPr>
        <w:t xml:space="preserve">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dans des locaux appropriés</w:t>
      </w:r>
      <w:r w:rsidR="00AE1EC1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différents des autres étudiants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.</w:t>
      </w:r>
    </w:p>
    <w:p w:rsidR="009E5DD8" w:rsidRPr="009B12F0" w:rsidRDefault="009E5DD8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</w:p>
    <w:p w:rsidR="007153DA" w:rsidRPr="00AE1EC1" w:rsidRDefault="007E5875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>Il appartient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ainsi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 au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x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enseignants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 et à l’étudiant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concerné 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>de discuter le plus tôt possible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 xml:space="preserve"> 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des aménagements nécessaires concernant </w:t>
      </w:r>
      <w:r w:rsidR="007153DA" w:rsidRPr="00AE1EC1">
        <w:rPr>
          <w:rFonts w:asciiTheme="minorBidi" w:eastAsia="Times New Roman" w:hAnsiTheme="minorBidi"/>
          <w:sz w:val="24"/>
          <w:szCs w:val="24"/>
          <w:lang w:eastAsia="fr-FR"/>
        </w:rPr>
        <w:t>les formes du déroulement des</w:t>
      </w: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 examens. </w:t>
      </w:r>
    </w:p>
    <w:p w:rsidR="007E5875" w:rsidRDefault="007E5875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  <w:r w:rsidRPr="008C4570">
        <w:rPr>
          <w:rFonts w:asciiTheme="minorBidi" w:eastAsia="Times New Roman" w:hAnsiTheme="minorBidi"/>
          <w:sz w:val="24"/>
          <w:szCs w:val="24"/>
          <w:lang w:eastAsia="fr-FR"/>
        </w:rPr>
        <w:t xml:space="preserve">L’examen oral pourra aussi être </w:t>
      </w:r>
      <w:r w:rsidR="00AE1EC1" w:rsidRPr="00AE1EC1">
        <w:rPr>
          <w:rFonts w:asciiTheme="minorBidi" w:eastAsia="Times New Roman" w:hAnsiTheme="minorBidi"/>
          <w:sz w:val="24"/>
          <w:szCs w:val="24"/>
          <w:lang w:eastAsia="fr-FR"/>
        </w:rPr>
        <w:t>envisagé ou simplement recourir à des modes d’évaluation alternatifs adaptés aux particularités de chacun.</w:t>
      </w:r>
    </w:p>
    <w:p w:rsidR="00562C2E" w:rsidRDefault="00562C2E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</w:p>
    <w:p w:rsidR="00101148" w:rsidRPr="008C4570" w:rsidRDefault="00101148" w:rsidP="0009619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  <w:r>
        <w:rPr>
          <w:rFonts w:asciiTheme="minorBidi" w:eastAsia="Times New Roman" w:hAnsiTheme="minorBidi"/>
          <w:sz w:val="24"/>
          <w:szCs w:val="24"/>
          <w:lang w:eastAsia="fr-FR"/>
        </w:rPr>
        <w:t xml:space="preserve">Il incombe </w:t>
      </w:r>
      <w:r w:rsidR="00562C2E">
        <w:rPr>
          <w:rFonts w:asciiTheme="minorBidi" w:eastAsia="Times New Roman" w:hAnsiTheme="minorBidi"/>
          <w:sz w:val="24"/>
          <w:szCs w:val="24"/>
          <w:lang w:eastAsia="fr-FR"/>
        </w:rPr>
        <w:t xml:space="preserve">donc </w:t>
      </w:r>
      <w:r>
        <w:rPr>
          <w:rFonts w:asciiTheme="minorBidi" w:eastAsia="Times New Roman" w:hAnsiTheme="minorBidi"/>
          <w:sz w:val="24"/>
          <w:szCs w:val="24"/>
          <w:lang w:eastAsia="fr-FR"/>
        </w:rPr>
        <w:t xml:space="preserve">aux responsables des facultés (doyens, vices-doyens et chefs de département) de </w:t>
      </w:r>
      <w:r w:rsidR="0009619A">
        <w:rPr>
          <w:rFonts w:asciiTheme="minorBidi" w:eastAsia="Times New Roman" w:hAnsiTheme="minorBidi"/>
          <w:sz w:val="24"/>
          <w:szCs w:val="24"/>
          <w:lang w:eastAsia="fr-FR"/>
        </w:rPr>
        <w:t>réunir toutes les personnes concernées (enseignants et étudiants) pour déterminer les modalités et conditions matérielles les mieux adaptés pour permettre un bon déroulement des examens.</w:t>
      </w:r>
    </w:p>
    <w:p w:rsidR="007E5875" w:rsidRPr="00AE1EC1" w:rsidRDefault="007E5875" w:rsidP="00AE1EC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fr-FR"/>
        </w:rPr>
      </w:pPr>
    </w:p>
    <w:sectPr w:rsidR="007E5875" w:rsidRPr="00AE1EC1" w:rsidSect="009E5DD8">
      <w:footerReference w:type="default" r:id="rId9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34" w:rsidRDefault="001C1834" w:rsidP="00E779AC">
      <w:pPr>
        <w:spacing w:after="0" w:line="240" w:lineRule="auto"/>
      </w:pPr>
      <w:r>
        <w:separator/>
      </w:r>
    </w:p>
  </w:endnote>
  <w:endnote w:type="continuationSeparator" w:id="0">
    <w:p w:rsidR="001C1834" w:rsidRDefault="001C1834" w:rsidP="00E7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62277"/>
      <w:docPartObj>
        <w:docPartGallery w:val="Page Numbers (Bottom of Page)"/>
        <w:docPartUnique/>
      </w:docPartObj>
    </w:sdtPr>
    <w:sdtContent>
      <w:p w:rsidR="00E779AC" w:rsidRDefault="00E779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738">
          <w:rPr>
            <w:noProof/>
          </w:rPr>
          <w:t>1</w:t>
        </w:r>
        <w:r>
          <w:fldChar w:fldCharType="end"/>
        </w:r>
      </w:p>
    </w:sdtContent>
  </w:sdt>
  <w:p w:rsidR="00E779AC" w:rsidRDefault="00E77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34" w:rsidRDefault="001C1834" w:rsidP="00E779AC">
      <w:pPr>
        <w:spacing w:after="0" w:line="240" w:lineRule="auto"/>
      </w:pPr>
      <w:r>
        <w:separator/>
      </w:r>
    </w:p>
  </w:footnote>
  <w:footnote w:type="continuationSeparator" w:id="0">
    <w:p w:rsidR="001C1834" w:rsidRDefault="001C1834" w:rsidP="00E77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F5"/>
    <w:rsid w:val="000360F5"/>
    <w:rsid w:val="0009619A"/>
    <w:rsid w:val="000A4ACB"/>
    <w:rsid w:val="00101148"/>
    <w:rsid w:val="001C1834"/>
    <w:rsid w:val="002C1D09"/>
    <w:rsid w:val="003347DF"/>
    <w:rsid w:val="00562C2E"/>
    <w:rsid w:val="007153DA"/>
    <w:rsid w:val="007E5875"/>
    <w:rsid w:val="00907738"/>
    <w:rsid w:val="009E5DD8"/>
    <w:rsid w:val="00AE1EC1"/>
    <w:rsid w:val="00CE4E97"/>
    <w:rsid w:val="00DB2B4E"/>
    <w:rsid w:val="00E779AC"/>
    <w:rsid w:val="00EF5E46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A95441"/>
  <w15:chartTrackingRefBased/>
  <w15:docId w15:val="{2B1BA174-C5F2-4739-B19A-8D7DF36D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E5DD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ial"/>
      <w:i/>
      <w:iCs/>
      <w:noProof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E5DD8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E5DD8"/>
    <w:pPr>
      <w:keepNext/>
      <w:bidi/>
      <w:spacing w:after="0" w:line="240" w:lineRule="auto"/>
      <w:outlineLvl w:val="2"/>
    </w:pPr>
    <w:rPr>
      <w:rFonts w:ascii="Times New Roman" w:eastAsia="Times New Roman" w:hAnsi="Times New Roman" w:cs="Andalus"/>
      <w:b/>
      <w:bCs/>
      <w:i/>
      <w:iCs/>
      <w:noProof/>
      <w:sz w:val="20"/>
      <w:szCs w:val="2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360F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9E5DD8"/>
    <w:rPr>
      <w:rFonts w:ascii="Times New Roman" w:eastAsia="Times New Roman" w:hAnsi="Times New Roman" w:cs="Arial"/>
      <w:i/>
      <w:iCs/>
      <w:noProof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E5DD8"/>
    <w:rPr>
      <w:rFonts w:ascii="Times New Roman" w:eastAsia="Times New Roman" w:hAnsi="Times New Roman" w:cs="Traditional Arabic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E5DD8"/>
    <w:rPr>
      <w:rFonts w:ascii="Times New Roman" w:eastAsia="Times New Roman" w:hAnsi="Times New Roman" w:cs="Andalus"/>
      <w:b/>
      <w:bCs/>
      <w:i/>
      <w:i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9E5DD8"/>
    <w:pPr>
      <w:bidi/>
      <w:spacing w:after="0" w:line="240" w:lineRule="auto"/>
      <w:ind w:left="284" w:right="-737"/>
      <w:jc w:val="center"/>
    </w:pPr>
    <w:rPr>
      <w:rFonts w:ascii="Times New Roman" w:eastAsia="Times New Roman" w:hAnsi="Times New Roman" w:cs="Andalus"/>
      <w:b/>
      <w:bCs/>
      <w:i/>
      <w:iCs/>
      <w:noProof/>
      <w:sz w:val="16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9E5DD8"/>
    <w:rPr>
      <w:rFonts w:ascii="Times New Roman" w:eastAsia="Times New Roman" w:hAnsi="Times New Roman" w:cs="Andalus"/>
      <w:b/>
      <w:bCs/>
      <w:i/>
      <w:iCs/>
      <w:noProof/>
      <w:sz w:val="1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A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9AC"/>
  </w:style>
  <w:style w:type="paragraph" w:styleId="Pieddepage">
    <w:name w:val="footer"/>
    <w:basedOn w:val="Normal"/>
    <w:link w:val="PieddepageCar"/>
    <w:uiPriority w:val="99"/>
    <w:unhideWhenUsed/>
    <w:rsid w:val="00E7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@mail.univ-tlemcen.dz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 Tlemcen</dc:creator>
  <cp:keywords/>
  <dc:description/>
  <cp:lastModifiedBy>VRP Tlemcen</cp:lastModifiedBy>
  <cp:revision>2</cp:revision>
  <cp:lastPrinted>2016-04-27T15:13:00Z</cp:lastPrinted>
  <dcterms:created xsi:type="dcterms:W3CDTF">2016-04-30T16:59:00Z</dcterms:created>
  <dcterms:modified xsi:type="dcterms:W3CDTF">2016-04-30T16:59:00Z</dcterms:modified>
</cp:coreProperties>
</file>